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ind w:firstLine="0" w:firstLineChars="0"/>
        <w:jc w:val="center"/>
        <w:rPr>
          <w:rFonts w:hint="eastAsia"/>
          <w:sz w:val="44"/>
          <w:szCs w:val="44"/>
        </w:rPr>
      </w:pPr>
      <w:bookmarkStart w:id="0" w:name="_Toc476059443"/>
      <w:bookmarkStart w:id="1" w:name="_Toc474418254"/>
      <w:bookmarkStart w:id="2" w:name="_Toc497829326"/>
      <w:bookmarkStart w:id="3" w:name="_Toc474417466"/>
      <w:bookmarkStart w:id="4" w:name="_Toc474417669"/>
    </w:p>
    <w:p>
      <w:pPr>
        <w:spacing w:before="312" w:beforeLines="100" w:after="312" w:afterLines="100"/>
        <w:ind w:firstLine="0" w:firstLineChars="0"/>
        <w:jc w:val="center"/>
        <w:rPr>
          <w:rFonts w:hint="eastAsia"/>
          <w:sz w:val="44"/>
          <w:szCs w:val="44"/>
        </w:rPr>
      </w:pPr>
    </w:p>
    <w:p>
      <w:pPr>
        <w:spacing w:before="312" w:beforeLines="100" w:after="312" w:afterLines="100"/>
        <w:ind w:firstLine="0" w:firstLineChars="0"/>
        <w:jc w:val="center"/>
        <w:rPr>
          <w:rFonts w:hint="eastAsia" w:eastAsia="宋体"/>
          <w:sz w:val="44"/>
          <w:szCs w:val="44"/>
          <w:lang w:eastAsia="zh-CN"/>
        </w:rPr>
      </w:pPr>
      <w:r>
        <w:rPr>
          <w:rFonts w:hint="eastAsia"/>
          <w:sz w:val="44"/>
          <w:szCs w:val="44"/>
        </w:rPr>
        <w:t>辽宁美亚制药有限公司迁建项目</w:t>
      </w:r>
      <w:r>
        <w:rPr>
          <w:rFonts w:hint="eastAsia"/>
          <w:sz w:val="44"/>
          <w:szCs w:val="44"/>
          <w:lang w:eastAsia="zh-CN"/>
        </w:rPr>
        <w:t>（重大变更）</w:t>
      </w:r>
    </w:p>
    <w:p>
      <w:pPr>
        <w:pStyle w:val="8"/>
        <w:spacing w:before="156" w:after="156"/>
        <w:jc w:val="center"/>
        <w:outlineLvl w:val="9"/>
        <w:rPr>
          <w:rFonts w:hint="eastAsia" w:eastAsia="黑体"/>
          <w:sz w:val="52"/>
          <w:szCs w:val="52"/>
          <w:shd w:val="clear" w:color="auto" w:fill="auto"/>
        </w:rPr>
      </w:pPr>
      <w:r>
        <w:rPr>
          <w:rFonts w:hAnsi="黑体" w:eastAsia="黑体"/>
          <w:sz w:val="52"/>
          <w:szCs w:val="52"/>
          <w:shd w:val="clear" w:color="auto" w:fill="auto"/>
        </w:rPr>
        <w:t>环境影响评价公众参与</w:t>
      </w:r>
      <w:bookmarkEnd w:id="0"/>
      <w:bookmarkEnd w:id="1"/>
      <w:bookmarkEnd w:id="2"/>
      <w:bookmarkEnd w:id="3"/>
      <w:bookmarkEnd w:id="4"/>
      <w:r>
        <w:rPr>
          <w:rFonts w:hint="eastAsia" w:hAnsi="黑体" w:eastAsia="黑体"/>
          <w:sz w:val="52"/>
          <w:szCs w:val="52"/>
          <w:shd w:val="clear" w:color="auto" w:fill="auto"/>
        </w:rPr>
        <w:t>说明</w:t>
      </w:r>
    </w:p>
    <w:p>
      <w:pPr>
        <w:adjustRightInd w:val="0"/>
        <w:snapToGrid w:val="0"/>
        <w:spacing w:before="156" w:beforeLines="50" w:line="240" w:lineRule="auto"/>
        <w:ind w:firstLine="0" w:firstLineChars="0"/>
        <w:jc w:val="center"/>
        <w:rPr>
          <w:b/>
          <w:sz w:val="30"/>
          <w:szCs w:val="30"/>
        </w:rPr>
      </w:pPr>
    </w:p>
    <w:p>
      <w:pPr>
        <w:widowControl/>
        <w:tabs>
          <w:tab w:val="center" w:pos="4153"/>
          <w:tab w:val="right" w:pos="8306"/>
        </w:tabs>
        <w:snapToGrid w:val="0"/>
        <w:spacing w:line="240" w:lineRule="auto"/>
        <w:ind w:firstLine="360" w:firstLineChars="0"/>
        <w:jc w:val="center"/>
        <w:rPr>
          <w:sz w:val="30"/>
          <w:szCs w:val="30"/>
        </w:rPr>
      </w:pPr>
    </w:p>
    <w:p>
      <w:pPr>
        <w:widowControl/>
        <w:tabs>
          <w:tab w:val="center" w:pos="4153"/>
          <w:tab w:val="right" w:pos="8306"/>
        </w:tabs>
        <w:snapToGrid w:val="0"/>
        <w:spacing w:line="240" w:lineRule="auto"/>
        <w:ind w:firstLine="360" w:firstLineChars="0"/>
        <w:jc w:val="center"/>
        <w:rPr>
          <w:sz w:val="30"/>
          <w:szCs w:val="30"/>
        </w:rPr>
      </w:pPr>
    </w:p>
    <w:p>
      <w:pPr>
        <w:widowControl/>
        <w:tabs>
          <w:tab w:val="center" w:pos="4153"/>
          <w:tab w:val="right" w:pos="8306"/>
        </w:tabs>
        <w:snapToGrid w:val="0"/>
        <w:spacing w:line="240" w:lineRule="auto"/>
        <w:ind w:firstLine="360" w:firstLineChars="0"/>
        <w:jc w:val="center"/>
        <w:rPr>
          <w:sz w:val="18"/>
          <w:szCs w:val="18"/>
        </w:rPr>
      </w:pPr>
    </w:p>
    <w:p>
      <w:pPr>
        <w:adjustRightInd w:val="0"/>
        <w:snapToGrid w:val="0"/>
        <w:spacing w:before="156" w:beforeLines="50" w:line="240" w:lineRule="auto"/>
        <w:ind w:firstLine="0" w:firstLineChars="0"/>
        <w:jc w:val="center"/>
        <w:rPr>
          <w:sz w:val="30"/>
          <w:szCs w:val="30"/>
        </w:rPr>
      </w:pPr>
    </w:p>
    <w:p>
      <w:pPr>
        <w:widowControl/>
        <w:spacing w:line="240" w:lineRule="auto"/>
        <w:ind w:firstLine="0" w:firstLineChars="0"/>
        <w:jc w:val="center"/>
        <w:rPr>
          <w:sz w:val="24"/>
          <w:szCs w:val="24"/>
        </w:rPr>
      </w:pPr>
    </w:p>
    <w:p>
      <w:pPr>
        <w:adjustRightInd w:val="0"/>
        <w:snapToGrid w:val="0"/>
        <w:spacing w:before="156" w:beforeLines="50" w:line="240" w:lineRule="auto"/>
        <w:ind w:firstLine="0" w:firstLineChars="0"/>
        <w:jc w:val="center"/>
        <w:rPr>
          <w:sz w:val="30"/>
          <w:szCs w:val="30"/>
        </w:rPr>
      </w:pPr>
    </w:p>
    <w:p>
      <w:pPr>
        <w:adjustRightInd w:val="0"/>
        <w:snapToGrid w:val="0"/>
        <w:spacing w:before="156" w:beforeLines="50" w:line="240" w:lineRule="auto"/>
        <w:ind w:firstLine="0" w:firstLineChars="0"/>
        <w:jc w:val="center"/>
        <w:rPr>
          <w:sz w:val="30"/>
          <w:szCs w:val="30"/>
        </w:rPr>
      </w:pPr>
    </w:p>
    <w:p>
      <w:pPr>
        <w:adjustRightInd w:val="0"/>
        <w:snapToGrid w:val="0"/>
        <w:spacing w:before="156" w:beforeLines="50" w:line="240" w:lineRule="auto"/>
        <w:ind w:firstLine="0" w:firstLineChars="0"/>
        <w:jc w:val="center"/>
        <w:rPr>
          <w:sz w:val="30"/>
          <w:szCs w:val="30"/>
        </w:rPr>
      </w:pPr>
    </w:p>
    <w:p>
      <w:pPr>
        <w:adjustRightInd w:val="0"/>
        <w:snapToGrid w:val="0"/>
        <w:spacing w:before="156" w:beforeLines="50" w:line="240" w:lineRule="auto"/>
        <w:ind w:firstLine="0" w:firstLineChars="0"/>
        <w:jc w:val="center"/>
        <w:rPr>
          <w:sz w:val="30"/>
          <w:szCs w:val="30"/>
        </w:rPr>
      </w:pPr>
    </w:p>
    <w:p>
      <w:pPr>
        <w:adjustRightInd w:val="0"/>
        <w:snapToGrid w:val="0"/>
        <w:spacing w:before="156" w:beforeLines="50" w:line="240" w:lineRule="auto"/>
        <w:ind w:firstLine="0" w:firstLineChars="0"/>
        <w:jc w:val="center"/>
        <w:rPr>
          <w:sz w:val="30"/>
          <w:szCs w:val="30"/>
        </w:rPr>
      </w:pPr>
    </w:p>
    <w:p>
      <w:pPr>
        <w:adjustRightInd w:val="0"/>
        <w:snapToGrid w:val="0"/>
        <w:spacing w:before="156" w:beforeLines="50" w:line="240" w:lineRule="auto"/>
        <w:ind w:firstLine="0" w:firstLineChars="0"/>
        <w:jc w:val="center"/>
        <w:rPr>
          <w:sz w:val="30"/>
          <w:szCs w:val="30"/>
        </w:rPr>
      </w:pPr>
    </w:p>
    <w:p>
      <w:pPr>
        <w:spacing w:line="240" w:lineRule="auto"/>
        <w:ind w:left="0" w:leftChars="0" w:firstLine="0" w:firstLineChars="0"/>
        <w:jc w:val="center"/>
        <w:rPr>
          <w:rFonts w:hint="eastAsia"/>
          <w:b/>
          <w:sz w:val="32"/>
          <w:szCs w:val="32"/>
          <w:lang w:val="en-US" w:eastAsia="zh-CN"/>
        </w:rPr>
      </w:pPr>
      <w:r>
        <w:rPr>
          <w:rFonts w:hint="eastAsia"/>
          <w:b/>
          <w:sz w:val="32"/>
          <w:szCs w:val="32"/>
          <w:lang w:val="en-US" w:eastAsia="zh-CN"/>
        </w:rPr>
        <w:t xml:space="preserve">  </w:t>
      </w:r>
    </w:p>
    <w:p>
      <w:pPr>
        <w:spacing w:line="240" w:lineRule="auto"/>
        <w:ind w:left="0" w:leftChars="0" w:firstLine="0" w:firstLineChars="0"/>
        <w:jc w:val="center"/>
        <w:rPr>
          <w:rFonts w:hint="eastAsia"/>
          <w:b/>
          <w:sz w:val="32"/>
          <w:szCs w:val="32"/>
          <w:lang w:val="en-US" w:eastAsia="zh-CN"/>
        </w:rPr>
      </w:pPr>
    </w:p>
    <w:p>
      <w:pPr>
        <w:spacing w:line="240" w:lineRule="auto"/>
        <w:ind w:left="0" w:leftChars="0" w:firstLine="0" w:firstLineChars="0"/>
        <w:jc w:val="center"/>
        <w:rPr>
          <w:b/>
          <w:sz w:val="32"/>
          <w:szCs w:val="32"/>
        </w:rPr>
      </w:pPr>
      <w:r>
        <w:rPr>
          <w:rFonts w:hint="eastAsia"/>
          <w:b/>
          <w:sz w:val="32"/>
          <w:szCs w:val="32"/>
          <w:lang w:val="en-US" w:eastAsia="zh-CN"/>
        </w:rPr>
        <w:t xml:space="preserve"> </w:t>
      </w:r>
      <w:r>
        <w:rPr>
          <w:b/>
          <w:sz w:val="32"/>
          <w:szCs w:val="32"/>
        </w:rPr>
        <w:t>编制单位</w:t>
      </w:r>
      <w:r>
        <w:rPr>
          <w:b/>
          <w:sz w:val="30"/>
          <w:szCs w:val="30"/>
        </w:rPr>
        <w:t>：</w:t>
      </w:r>
      <w:r>
        <w:rPr>
          <w:rFonts w:hint="eastAsia"/>
          <w:b/>
          <w:sz w:val="32"/>
          <w:szCs w:val="32"/>
        </w:rPr>
        <w:t>辽宁美亚制药有限公司</w:t>
      </w:r>
    </w:p>
    <w:p>
      <w:pPr>
        <w:spacing w:line="240" w:lineRule="auto"/>
        <w:ind w:left="0" w:leftChars="0" w:firstLine="1920" w:firstLineChars="600"/>
        <w:jc w:val="both"/>
        <w:rPr>
          <w:b/>
          <w:sz w:val="32"/>
          <w:szCs w:val="32"/>
        </w:rPr>
      </w:pPr>
      <w:r>
        <w:rPr>
          <w:rFonts w:hint="eastAsia"/>
          <w:b/>
          <w:sz w:val="32"/>
          <w:szCs w:val="32"/>
        </w:rPr>
        <w:t>编制日期：</w:t>
      </w:r>
      <w:r>
        <w:rPr>
          <w:b/>
          <w:sz w:val="32"/>
          <w:szCs w:val="32"/>
        </w:rPr>
        <w:t>二零二</w:t>
      </w:r>
      <w:r>
        <w:rPr>
          <w:rFonts w:hint="eastAsia"/>
          <w:b/>
          <w:sz w:val="32"/>
          <w:szCs w:val="32"/>
          <w:lang w:eastAsia="zh-CN"/>
        </w:rPr>
        <w:t>二</w:t>
      </w:r>
      <w:r>
        <w:rPr>
          <w:b/>
          <w:sz w:val="32"/>
          <w:szCs w:val="32"/>
        </w:rPr>
        <w:t>年</w:t>
      </w:r>
      <w:r>
        <w:rPr>
          <w:rFonts w:hint="eastAsia"/>
          <w:b/>
          <w:sz w:val="32"/>
          <w:szCs w:val="32"/>
          <w:lang w:val="en-US" w:eastAsia="zh-CN"/>
        </w:rPr>
        <w:t>三</w:t>
      </w:r>
      <w:r>
        <w:rPr>
          <w:b/>
          <w:sz w:val="32"/>
          <w:szCs w:val="32"/>
        </w:rPr>
        <w:t>月</w:t>
      </w:r>
    </w:p>
    <w:p>
      <w:pPr>
        <w:adjustRightInd w:val="0"/>
        <w:snapToGrid w:val="0"/>
        <w:spacing w:before="156" w:beforeLines="50" w:line="240" w:lineRule="auto"/>
        <w:ind w:firstLine="0" w:firstLineChars="0"/>
        <w:jc w:val="center"/>
        <w:rPr>
          <w:b/>
          <w:sz w:val="30"/>
          <w:szCs w:val="30"/>
        </w:rPr>
      </w:pPr>
    </w:p>
    <w:p>
      <w:pPr>
        <w:adjustRightInd w:val="0"/>
        <w:snapToGrid w:val="0"/>
        <w:spacing w:before="156" w:beforeLines="50" w:line="240" w:lineRule="auto"/>
        <w:ind w:firstLine="0" w:firstLineChars="0"/>
        <w:jc w:val="center"/>
        <w:rPr>
          <w:b/>
          <w:sz w:val="30"/>
          <w:szCs w:val="30"/>
        </w:rPr>
        <w:sectPr>
          <w:footerReference r:id="rId8" w:type="first"/>
          <w:headerReference r:id="rId5" w:type="default"/>
          <w:footerReference r:id="rId6" w:type="default"/>
          <w:footerReference r:id="rId7" w:type="even"/>
          <w:pgSz w:w="11906" w:h="16838"/>
          <w:pgMar w:top="1440" w:right="1797" w:bottom="1440" w:left="1797" w:header="851" w:footer="992" w:gutter="0"/>
          <w:cols w:space="425" w:num="1"/>
          <w:docGrid w:type="linesAndChars" w:linePitch="312" w:charSpace="0"/>
        </w:sectPr>
      </w:pPr>
    </w:p>
    <w:sdt>
      <w:sdtPr>
        <w:rPr>
          <w:rFonts w:ascii="宋体" w:hAnsi="宋体" w:eastAsia="宋体" w:cs="Times New Roman"/>
          <w:kern w:val="2"/>
          <w:sz w:val="22"/>
          <w:szCs w:val="21"/>
          <w:lang w:val="en-US" w:eastAsia="zh-CN" w:bidi="ar-SA"/>
        </w:rPr>
        <w:id w:val="147454231"/>
        <w15:color w:val="DBDBDB"/>
        <w:docPartObj>
          <w:docPartGallery w:val="Table of Contents"/>
          <w:docPartUnique/>
        </w:docPartObj>
      </w:sdtPr>
      <w:sdtEndPr>
        <w:rPr>
          <w:rFonts w:ascii="Times New Roman" w:hAnsi="Times New Roman" w:eastAsia="宋体" w:cs="Times New Roman"/>
          <w:kern w:val="2"/>
          <w:sz w:val="21"/>
          <w:szCs w:val="21"/>
          <w:lang w:val="en-US" w:eastAsia="zh-CN" w:bidi="ar-SA"/>
        </w:rPr>
      </w:sdtEndPr>
      <w:sdtContent>
        <w:p>
          <w:pPr>
            <w:spacing w:before="0" w:beforeLines="0" w:after="0" w:afterLines="0" w:line="240" w:lineRule="auto"/>
            <w:ind w:left="0" w:leftChars="0" w:right="0" w:rightChars="0" w:firstLine="0" w:firstLineChars="0"/>
            <w:jc w:val="center"/>
            <w:rPr>
              <w:b/>
              <w:bCs/>
              <w:sz w:val="28"/>
              <w:szCs w:val="28"/>
            </w:rPr>
          </w:pPr>
          <w:r>
            <w:rPr>
              <w:rFonts w:ascii="宋体" w:hAnsi="宋体" w:eastAsia="宋体"/>
              <w:b/>
              <w:bCs/>
              <w:sz w:val="32"/>
              <w:szCs w:val="28"/>
            </w:rPr>
            <w:t>目录</w:t>
          </w:r>
        </w:p>
        <w:p>
          <w:pPr>
            <w:pStyle w:val="9"/>
            <w:tabs>
              <w:tab w:val="right" w:leader="dot" w:pos="8306"/>
            </w:tabs>
            <w:rPr>
              <w:sz w:val="24"/>
              <w:szCs w:val="24"/>
            </w:rPr>
          </w:pPr>
          <w:r>
            <w:fldChar w:fldCharType="begin"/>
          </w:r>
          <w:r>
            <w:instrText xml:space="preserve">TOC \o "1-1" \h \u </w:instrText>
          </w:r>
          <w:r>
            <w:fldChar w:fldCharType="separate"/>
          </w:r>
          <w:r>
            <w:rPr>
              <w:sz w:val="24"/>
              <w:szCs w:val="24"/>
            </w:rPr>
            <w:fldChar w:fldCharType="begin"/>
          </w:r>
          <w:r>
            <w:rPr>
              <w:sz w:val="24"/>
              <w:szCs w:val="24"/>
            </w:rPr>
            <w:instrText xml:space="preserve"> HYPERLINK \l _Toc13564 </w:instrText>
          </w:r>
          <w:r>
            <w:rPr>
              <w:sz w:val="24"/>
              <w:szCs w:val="24"/>
            </w:rPr>
            <w:fldChar w:fldCharType="separate"/>
          </w:r>
          <w:r>
            <w:rPr>
              <w:rFonts w:hint="eastAsia" w:ascii="Times New Roman" w:hAnsi="Times New Roman"/>
              <w:sz w:val="24"/>
              <w:szCs w:val="24"/>
            </w:rPr>
            <w:t>1</w:t>
          </w:r>
          <w:r>
            <w:rPr>
              <w:rFonts w:hint="eastAsia" w:ascii="Times New Roman"/>
              <w:sz w:val="24"/>
              <w:szCs w:val="24"/>
            </w:rPr>
            <w:t>概述</w:t>
          </w:r>
          <w:r>
            <w:rPr>
              <w:sz w:val="24"/>
              <w:szCs w:val="24"/>
            </w:rPr>
            <w:tab/>
          </w:r>
          <w:r>
            <w:rPr>
              <w:sz w:val="24"/>
              <w:szCs w:val="24"/>
            </w:rPr>
            <w:fldChar w:fldCharType="begin"/>
          </w:r>
          <w:r>
            <w:rPr>
              <w:sz w:val="24"/>
              <w:szCs w:val="24"/>
            </w:rPr>
            <w:instrText xml:space="preserve"> PAGEREF _Toc13564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9"/>
            <w:tabs>
              <w:tab w:val="right" w:leader="dot" w:pos="8306"/>
            </w:tabs>
          </w:pPr>
          <w:r>
            <w:rPr>
              <w:sz w:val="24"/>
              <w:szCs w:val="24"/>
            </w:rPr>
            <w:fldChar w:fldCharType="begin"/>
          </w:r>
          <w:r>
            <w:rPr>
              <w:sz w:val="24"/>
              <w:szCs w:val="24"/>
            </w:rPr>
            <w:instrText xml:space="preserve"> HYPERLINK \l _Toc7549 </w:instrText>
          </w:r>
          <w:r>
            <w:rPr>
              <w:sz w:val="24"/>
              <w:szCs w:val="24"/>
            </w:rPr>
            <w:fldChar w:fldCharType="separate"/>
          </w:r>
          <w:r>
            <w:rPr>
              <w:rFonts w:hint="eastAsia" w:ascii="Times New Roman" w:hAnsi="Times New Roman"/>
              <w:sz w:val="24"/>
              <w:szCs w:val="24"/>
            </w:rPr>
            <w:t>2</w:t>
          </w:r>
          <w:r>
            <w:rPr>
              <w:rFonts w:ascii="Times New Roman"/>
              <w:sz w:val="24"/>
              <w:szCs w:val="24"/>
            </w:rPr>
            <w:t>首次环境影响评价信息公开情况</w:t>
          </w:r>
          <w:r>
            <w:rPr>
              <w:sz w:val="24"/>
              <w:szCs w:val="24"/>
            </w:rPr>
            <w:tab/>
          </w:r>
          <w:r>
            <w:rPr>
              <w:sz w:val="24"/>
              <w:szCs w:val="24"/>
            </w:rPr>
            <w:fldChar w:fldCharType="begin"/>
          </w:r>
          <w:r>
            <w:rPr>
              <w:sz w:val="24"/>
              <w:szCs w:val="24"/>
            </w:rPr>
            <w:instrText xml:space="preserve"> PAGEREF _Toc7549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9"/>
            <w:tabs>
              <w:tab w:val="right" w:leader="dot" w:pos="8306"/>
            </w:tabs>
            <w:ind w:firstLine="220" w:firstLineChars="100"/>
            <w:rPr>
              <w:sz w:val="22"/>
              <w:szCs w:val="22"/>
            </w:rPr>
          </w:pPr>
          <w:r>
            <w:rPr>
              <w:sz w:val="22"/>
              <w:szCs w:val="22"/>
            </w:rPr>
            <w:fldChar w:fldCharType="begin"/>
          </w:r>
          <w:r>
            <w:rPr>
              <w:sz w:val="22"/>
              <w:szCs w:val="22"/>
            </w:rPr>
            <w:instrText xml:space="preserve"> HYPERLINK \l _Toc26747 </w:instrText>
          </w:r>
          <w:r>
            <w:rPr>
              <w:sz w:val="22"/>
              <w:szCs w:val="22"/>
            </w:rPr>
            <w:fldChar w:fldCharType="separate"/>
          </w:r>
          <w:r>
            <w:rPr>
              <w:rFonts w:hint="eastAsia"/>
              <w:sz w:val="22"/>
              <w:szCs w:val="22"/>
              <w:shd w:val="clear" w:color="auto" w:fill="auto"/>
            </w:rPr>
            <w:t>2.1</w:t>
          </w:r>
          <w:r>
            <w:rPr>
              <w:sz w:val="22"/>
              <w:szCs w:val="22"/>
              <w:shd w:val="clear" w:color="auto" w:fill="auto"/>
            </w:rPr>
            <w:t>公开方式</w:t>
          </w:r>
          <w:r>
            <w:rPr>
              <w:sz w:val="22"/>
              <w:szCs w:val="22"/>
            </w:rPr>
            <w:tab/>
          </w:r>
          <w:r>
            <w:rPr>
              <w:sz w:val="22"/>
              <w:szCs w:val="22"/>
            </w:rPr>
            <w:fldChar w:fldCharType="begin"/>
          </w:r>
          <w:r>
            <w:rPr>
              <w:sz w:val="22"/>
              <w:szCs w:val="22"/>
            </w:rPr>
            <w:instrText xml:space="preserve"> PAGEREF _Toc26747 \h </w:instrText>
          </w:r>
          <w:r>
            <w:rPr>
              <w:sz w:val="22"/>
              <w:szCs w:val="22"/>
            </w:rPr>
            <w:fldChar w:fldCharType="separate"/>
          </w:r>
          <w:r>
            <w:rPr>
              <w:sz w:val="22"/>
              <w:szCs w:val="22"/>
            </w:rPr>
            <w:t>3</w:t>
          </w:r>
          <w:r>
            <w:rPr>
              <w:sz w:val="22"/>
              <w:szCs w:val="22"/>
            </w:rPr>
            <w:fldChar w:fldCharType="end"/>
          </w:r>
          <w:r>
            <w:rPr>
              <w:sz w:val="22"/>
              <w:szCs w:val="22"/>
            </w:rPr>
            <w:fldChar w:fldCharType="end"/>
          </w:r>
        </w:p>
        <w:p>
          <w:pPr>
            <w:pStyle w:val="9"/>
            <w:tabs>
              <w:tab w:val="right" w:leader="dot" w:pos="8306"/>
            </w:tabs>
            <w:ind w:firstLine="220" w:firstLineChars="100"/>
          </w:pPr>
          <w:r>
            <w:rPr>
              <w:sz w:val="22"/>
              <w:szCs w:val="22"/>
            </w:rPr>
            <w:fldChar w:fldCharType="begin"/>
          </w:r>
          <w:r>
            <w:rPr>
              <w:sz w:val="22"/>
              <w:szCs w:val="22"/>
            </w:rPr>
            <w:instrText xml:space="preserve"> HYPERLINK \l _Toc1837 </w:instrText>
          </w:r>
          <w:r>
            <w:rPr>
              <w:sz w:val="22"/>
              <w:szCs w:val="22"/>
            </w:rPr>
            <w:fldChar w:fldCharType="separate"/>
          </w:r>
          <w:r>
            <w:rPr>
              <w:rFonts w:hint="eastAsia"/>
              <w:sz w:val="22"/>
              <w:szCs w:val="22"/>
              <w:shd w:val="clear" w:color="auto" w:fill="auto"/>
            </w:rPr>
            <w:t>2.2</w:t>
          </w:r>
          <w:r>
            <w:rPr>
              <w:sz w:val="22"/>
              <w:szCs w:val="22"/>
              <w:shd w:val="clear" w:color="auto" w:fill="auto"/>
            </w:rPr>
            <w:t>公众意见情况</w:t>
          </w:r>
          <w:r>
            <w:rPr>
              <w:sz w:val="22"/>
              <w:szCs w:val="22"/>
            </w:rPr>
            <w:tab/>
          </w:r>
          <w:r>
            <w:rPr>
              <w:sz w:val="22"/>
              <w:szCs w:val="22"/>
            </w:rPr>
            <w:fldChar w:fldCharType="begin"/>
          </w:r>
          <w:r>
            <w:rPr>
              <w:sz w:val="22"/>
              <w:szCs w:val="22"/>
            </w:rPr>
            <w:instrText xml:space="preserve"> PAGEREF _Toc1837 \h </w:instrText>
          </w:r>
          <w:r>
            <w:rPr>
              <w:sz w:val="22"/>
              <w:szCs w:val="22"/>
            </w:rPr>
            <w:fldChar w:fldCharType="separate"/>
          </w:r>
          <w:r>
            <w:rPr>
              <w:sz w:val="22"/>
              <w:szCs w:val="22"/>
            </w:rPr>
            <w:t>5</w:t>
          </w:r>
          <w:r>
            <w:rPr>
              <w:sz w:val="22"/>
              <w:szCs w:val="22"/>
            </w:rPr>
            <w:fldChar w:fldCharType="end"/>
          </w:r>
          <w:r>
            <w:rPr>
              <w:sz w:val="22"/>
              <w:szCs w:val="22"/>
            </w:rPr>
            <w:fldChar w:fldCharType="end"/>
          </w:r>
        </w:p>
        <w:p>
          <w:pPr>
            <w:pStyle w:val="9"/>
            <w:tabs>
              <w:tab w:val="right" w:leader="dot" w:pos="8306"/>
            </w:tabs>
          </w:pPr>
          <w:r>
            <w:rPr>
              <w:sz w:val="24"/>
              <w:szCs w:val="24"/>
            </w:rPr>
            <w:fldChar w:fldCharType="begin"/>
          </w:r>
          <w:r>
            <w:rPr>
              <w:sz w:val="24"/>
              <w:szCs w:val="24"/>
            </w:rPr>
            <w:instrText xml:space="preserve"> HYPERLINK \l _Toc17541 </w:instrText>
          </w:r>
          <w:r>
            <w:rPr>
              <w:sz w:val="24"/>
              <w:szCs w:val="24"/>
            </w:rPr>
            <w:fldChar w:fldCharType="separate"/>
          </w:r>
          <w:r>
            <w:rPr>
              <w:rFonts w:hint="eastAsia" w:ascii="Times New Roman" w:hAnsi="Times New Roman"/>
              <w:sz w:val="24"/>
              <w:szCs w:val="24"/>
            </w:rPr>
            <w:t>3</w:t>
          </w:r>
          <w:r>
            <w:rPr>
              <w:rFonts w:ascii="Times New Roman"/>
              <w:sz w:val="24"/>
              <w:szCs w:val="24"/>
            </w:rPr>
            <w:t>征求意见稿公示情况</w:t>
          </w:r>
          <w:r>
            <w:rPr>
              <w:sz w:val="24"/>
              <w:szCs w:val="24"/>
            </w:rPr>
            <w:tab/>
          </w:r>
          <w:r>
            <w:rPr>
              <w:sz w:val="24"/>
              <w:szCs w:val="24"/>
            </w:rPr>
            <w:fldChar w:fldCharType="begin"/>
          </w:r>
          <w:r>
            <w:rPr>
              <w:sz w:val="24"/>
              <w:szCs w:val="24"/>
            </w:rPr>
            <w:instrText xml:space="preserve"> PAGEREF _Toc17541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9"/>
            <w:tabs>
              <w:tab w:val="right" w:leader="dot" w:pos="8306"/>
            </w:tabs>
            <w:ind w:firstLine="220" w:firstLineChars="100"/>
            <w:rPr>
              <w:sz w:val="22"/>
              <w:szCs w:val="22"/>
            </w:rPr>
          </w:pPr>
          <w:r>
            <w:rPr>
              <w:sz w:val="22"/>
              <w:szCs w:val="22"/>
            </w:rPr>
            <w:fldChar w:fldCharType="begin"/>
          </w:r>
          <w:r>
            <w:rPr>
              <w:sz w:val="22"/>
              <w:szCs w:val="22"/>
            </w:rPr>
            <w:instrText xml:space="preserve"> HYPERLINK \l _Toc14050 </w:instrText>
          </w:r>
          <w:r>
            <w:rPr>
              <w:sz w:val="22"/>
              <w:szCs w:val="22"/>
            </w:rPr>
            <w:fldChar w:fldCharType="separate"/>
          </w:r>
          <w:r>
            <w:rPr>
              <w:rFonts w:hint="eastAsia"/>
              <w:sz w:val="22"/>
              <w:szCs w:val="22"/>
              <w:shd w:val="clear" w:color="auto" w:fill="auto"/>
            </w:rPr>
            <w:t>3.1</w:t>
          </w:r>
          <w:r>
            <w:rPr>
              <w:sz w:val="22"/>
              <w:szCs w:val="22"/>
              <w:shd w:val="clear" w:color="auto" w:fill="auto"/>
            </w:rPr>
            <w:t>公开方式</w:t>
          </w:r>
          <w:r>
            <w:rPr>
              <w:sz w:val="22"/>
              <w:szCs w:val="22"/>
            </w:rPr>
            <w:tab/>
          </w:r>
          <w:r>
            <w:rPr>
              <w:sz w:val="22"/>
              <w:szCs w:val="22"/>
            </w:rPr>
            <w:fldChar w:fldCharType="begin"/>
          </w:r>
          <w:r>
            <w:rPr>
              <w:sz w:val="22"/>
              <w:szCs w:val="22"/>
            </w:rPr>
            <w:instrText xml:space="preserve"> PAGEREF _Toc14050 \h </w:instrText>
          </w:r>
          <w:r>
            <w:rPr>
              <w:sz w:val="22"/>
              <w:szCs w:val="22"/>
            </w:rPr>
            <w:fldChar w:fldCharType="separate"/>
          </w:r>
          <w:r>
            <w:rPr>
              <w:sz w:val="22"/>
              <w:szCs w:val="22"/>
            </w:rPr>
            <w:t>5</w:t>
          </w:r>
          <w:r>
            <w:rPr>
              <w:sz w:val="22"/>
              <w:szCs w:val="22"/>
            </w:rPr>
            <w:fldChar w:fldCharType="end"/>
          </w:r>
          <w:r>
            <w:rPr>
              <w:sz w:val="22"/>
              <w:szCs w:val="22"/>
            </w:rPr>
            <w:fldChar w:fldCharType="end"/>
          </w:r>
        </w:p>
        <w:p>
          <w:pPr>
            <w:pStyle w:val="9"/>
            <w:tabs>
              <w:tab w:val="right" w:leader="dot" w:pos="8306"/>
            </w:tabs>
            <w:ind w:firstLine="220" w:firstLineChars="100"/>
            <w:rPr>
              <w:sz w:val="22"/>
              <w:szCs w:val="22"/>
            </w:rPr>
          </w:pPr>
          <w:r>
            <w:rPr>
              <w:sz w:val="22"/>
              <w:szCs w:val="22"/>
            </w:rPr>
            <w:fldChar w:fldCharType="begin"/>
          </w:r>
          <w:r>
            <w:rPr>
              <w:sz w:val="22"/>
              <w:szCs w:val="22"/>
            </w:rPr>
            <w:instrText xml:space="preserve"> HYPERLINK \l _Toc15498 </w:instrText>
          </w:r>
          <w:r>
            <w:rPr>
              <w:sz w:val="22"/>
              <w:szCs w:val="22"/>
            </w:rPr>
            <w:fldChar w:fldCharType="separate"/>
          </w:r>
          <w:r>
            <w:rPr>
              <w:rFonts w:hint="eastAsia"/>
              <w:sz w:val="22"/>
              <w:szCs w:val="22"/>
              <w:shd w:val="clear" w:color="auto" w:fill="auto"/>
            </w:rPr>
            <w:t>3.2</w:t>
          </w:r>
          <w:r>
            <w:rPr>
              <w:sz w:val="22"/>
              <w:szCs w:val="22"/>
              <w:shd w:val="clear" w:color="auto" w:fill="auto"/>
            </w:rPr>
            <w:t>查阅情况</w:t>
          </w:r>
          <w:r>
            <w:rPr>
              <w:sz w:val="22"/>
              <w:szCs w:val="22"/>
            </w:rPr>
            <w:tab/>
          </w:r>
          <w:r>
            <w:rPr>
              <w:sz w:val="22"/>
              <w:szCs w:val="22"/>
            </w:rPr>
            <w:fldChar w:fldCharType="begin"/>
          </w:r>
          <w:r>
            <w:rPr>
              <w:sz w:val="22"/>
              <w:szCs w:val="22"/>
            </w:rPr>
            <w:instrText xml:space="preserve"> PAGEREF _Toc15498 \h </w:instrText>
          </w:r>
          <w:r>
            <w:rPr>
              <w:sz w:val="22"/>
              <w:szCs w:val="22"/>
            </w:rPr>
            <w:fldChar w:fldCharType="separate"/>
          </w:r>
          <w:r>
            <w:rPr>
              <w:sz w:val="22"/>
              <w:szCs w:val="22"/>
            </w:rPr>
            <w:t>13</w:t>
          </w:r>
          <w:r>
            <w:rPr>
              <w:sz w:val="22"/>
              <w:szCs w:val="22"/>
            </w:rPr>
            <w:fldChar w:fldCharType="end"/>
          </w:r>
          <w:r>
            <w:rPr>
              <w:sz w:val="22"/>
              <w:szCs w:val="22"/>
            </w:rPr>
            <w:fldChar w:fldCharType="end"/>
          </w:r>
        </w:p>
        <w:p>
          <w:pPr>
            <w:pStyle w:val="9"/>
            <w:tabs>
              <w:tab w:val="right" w:leader="dot" w:pos="8306"/>
            </w:tabs>
            <w:ind w:firstLine="220" w:firstLineChars="100"/>
          </w:pPr>
          <w:r>
            <w:rPr>
              <w:sz w:val="22"/>
              <w:szCs w:val="22"/>
            </w:rPr>
            <w:fldChar w:fldCharType="begin"/>
          </w:r>
          <w:r>
            <w:rPr>
              <w:sz w:val="22"/>
              <w:szCs w:val="22"/>
            </w:rPr>
            <w:instrText xml:space="preserve"> HYPERLINK \l _Toc16779 </w:instrText>
          </w:r>
          <w:r>
            <w:rPr>
              <w:sz w:val="22"/>
              <w:szCs w:val="22"/>
            </w:rPr>
            <w:fldChar w:fldCharType="separate"/>
          </w:r>
          <w:r>
            <w:rPr>
              <w:rFonts w:hint="eastAsia"/>
              <w:sz w:val="22"/>
              <w:szCs w:val="22"/>
              <w:shd w:val="clear" w:color="auto" w:fill="auto"/>
            </w:rPr>
            <w:t>3.3</w:t>
          </w:r>
          <w:r>
            <w:rPr>
              <w:sz w:val="22"/>
              <w:szCs w:val="22"/>
              <w:shd w:val="clear" w:color="auto" w:fill="auto"/>
            </w:rPr>
            <w:t>查阅情况</w:t>
          </w:r>
          <w:r>
            <w:rPr>
              <w:sz w:val="22"/>
              <w:szCs w:val="22"/>
            </w:rPr>
            <w:tab/>
          </w:r>
          <w:r>
            <w:rPr>
              <w:sz w:val="22"/>
              <w:szCs w:val="22"/>
            </w:rPr>
            <w:fldChar w:fldCharType="begin"/>
          </w:r>
          <w:r>
            <w:rPr>
              <w:sz w:val="22"/>
              <w:szCs w:val="22"/>
            </w:rPr>
            <w:instrText xml:space="preserve"> PAGEREF _Toc16779 \h </w:instrText>
          </w:r>
          <w:r>
            <w:rPr>
              <w:sz w:val="22"/>
              <w:szCs w:val="22"/>
            </w:rPr>
            <w:fldChar w:fldCharType="separate"/>
          </w:r>
          <w:r>
            <w:rPr>
              <w:sz w:val="22"/>
              <w:szCs w:val="22"/>
            </w:rPr>
            <w:t>13</w:t>
          </w:r>
          <w:r>
            <w:rPr>
              <w:sz w:val="22"/>
              <w:szCs w:val="22"/>
            </w:rPr>
            <w:fldChar w:fldCharType="end"/>
          </w:r>
          <w:r>
            <w:rPr>
              <w:sz w:val="22"/>
              <w:szCs w:val="22"/>
            </w:rPr>
            <w:fldChar w:fldCharType="end"/>
          </w:r>
        </w:p>
        <w:p>
          <w:pPr>
            <w:pStyle w:val="9"/>
            <w:tabs>
              <w:tab w:val="right" w:leader="dot" w:pos="8306"/>
            </w:tabs>
            <w:rPr>
              <w:sz w:val="24"/>
              <w:szCs w:val="24"/>
            </w:rPr>
          </w:pPr>
          <w:r>
            <w:rPr>
              <w:sz w:val="24"/>
              <w:szCs w:val="24"/>
            </w:rPr>
            <w:fldChar w:fldCharType="begin"/>
          </w:r>
          <w:r>
            <w:rPr>
              <w:sz w:val="24"/>
              <w:szCs w:val="24"/>
            </w:rPr>
            <w:instrText xml:space="preserve"> HYPERLINK \l _Toc11278 </w:instrText>
          </w:r>
          <w:r>
            <w:rPr>
              <w:sz w:val="24"/>
              <w:szCs w:val="24"/>
            </w:rPr>
            <w:fldChar w:fldCharType="separate"/>
          </w:r>
          <w:r>
            <w:rPr>
              <w:rFonts w:hint="eastAsia" w:ascii="Times New Roman" w:hAnsi="Times New Roman"/>
              <w:sz w:val="24"/>
              <w:szCs w:val="24"/>
            </w:rPr>
            <w:t>4</w:t>
          </w:r>
          <w:r>
            <w:rPr>
              <w:rFonts w:ascii="Times New Roman"/>
              <w:sz w:val="24"/>
              <w:szCs w:val="24"/>
            </w:rPr>
            <w:t>报批前公开情况</w:t>
          </w:r>
          <w:r>
            <w:rPr>
              <w:sz w:val="24"/>
              <w:szCs w:val="24"/>
            </w:rPr>
            <w:tab/>
          </w:r>
          <w:r>
            <w:rPr>
              <w:sz w:val="24"/>
              <w:szCs w:val="24"/>
            </w:rPr>
            <w:fldChar w:fldCharType="begin"/>
          </w:r>
          <w:r>
            <w:rPr>
              <w:sz w:val="24"/>
              <w:szCs w:val="24"/>
            </w:rPr>
            <w:instrText xml:space="preserve"> PAGEREF _Toc11278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9"/>
            <w:tabs>
              <w:tab w:val="right" w:leader="dot" w:pos="8306"/>
            </w:tabs>
            <w:rPr>
              <w:sz w:val="24"/>
              <w:szCs w:val="24"/>
            </w:rPr>
          </w:pPr>
          <w:r>
            <w:rPr>
              <w:sz w:val="24"/>
              <w:szCs w:val="24"/>
            </w:rPr>
            <w:fldChar w:fldCharType="begin"/>
          </w:r>
          <w:r>
            <w:rPr>
              <w:sz w:val="24"/>
              <w:szCs w:val="24"/>
            </w:rPr>
            <w:instrText xml:space="preserve"> HYPERLINK \l _Toc7316 </w:instrText>
          </w:r>
          <w:r>
            <w:rPr>
              <w:sz w:val="24"/>
              <w:szCs w:val="24"/>
            </w:rPr>
            <w:fldChar w:fldCharType="separate"/>
          </w:r>
          <w:r>
            <w:rPr>
              <w:rFonts w:hint="eastAsia" w:ascii="Times New Roman" w:hAnsi="Times New Roman"/>
              <w:sz w:val="24"/>
              <w:szCs w:val="24"/>
            </w:rPr>
            <w:t>5</w:t>
          </w:r>
          <w:r>
            <w:rPr>
              <w:rFonts w:ascii="Times New Roman"/>
              <w:sz w:val="24"/>
              <w:szCs w:val="24"/>
            </w:rPr>
            <w:t>公众反馈情况</w:t>
          </w:r>
          <w:r>
            <w:rPr>
              <w:sz w:val="24"/>
              <w:szCs w:val="24"/>
            </w:rPr>
            <w:tab/>
          </w:r>
          <w:r>
            <w:rPr>
              <w:sz w:val="24"/>
              <w:szCs w:val="24"/>
            </w:rPr>
            <w:fldChar w:fldCharType="begin"/>
          </w:r>
          <w:r>
            <w:rPr>
              <w:sz w:val="24"/>
              <w:szCs w:val="24"/>
            </w:rPr>
            <w:instrText xml:space="preserve"> PAGEREF _Toc7316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9"/>
            <w:tabs>
              <w:tab w:val="right" w:leader="dot" w:pos="8306"/>
            </w:tabs>
          </w:pPr>
          <w:r>
            <w:rPr>
              <w:sz w:val="24"/>
              <w:szCs w:val="24"/>
            </w:rPr>
            <w:fldChar w:fldCharType="begin"/>
          </w:r>
          <w:r>
            <w:rPr>
              <w:sz w:val="24"/>
              <w:szCs w:val="24"/>
            </w:rPr>
            <w:instrText xml:space="preserve"> HYPERLINK \l _Toc20467 </w:instrText>
          </w:r>
          <w:r>
            <w:rPr>
              <w:sz w:val="24"/>
              <w:szCs w:val="24"/>
            </w:rPr>
            <w:fldChar w:fldCharType="separate"/>
          </w:r>
          <w:r>
            <w:rPr>
              <w:rFonts w:hint="eastAsia" w:ascii="Times New Roman" w:hAnsi="Times New Roman"/>
              <w:sz w:val="24"/>
              <w:szCs w:val="24"/>
            </w:rPr>
            <w:t>6</w:t>
          </w:r>
          <w:r>
            <w:rPr>
              <w:rFonts w:ascii="Times New Roman"/>
              <w:sz w:val="24"/>
              <w:szCs w:val="24"/>
            </w:rPr>
            <w:t>诚信承诺</w:t>
          </w:r>
          <w:r>
            <w:rPr>
              <w:sz w:val="24"/>
              <w:szCs w:val="24"/>
            </w:rPr>
            <w:tab/>
          </w:r>
          <w:r>
            <w:rPr>
              <w:sz w:val="24"/>
              <w:szCs w:val="24"/>
            </w:rPr>
            <w:fldChar w:fldCharType="begin"/>
          </w:r>
          <w:r>
            <w:rPr>
              <w:sz w:val="24"/>
              <w:szCs w:val="24"/>
            </w:rPr>
            <w:instrText xml:space="preserve"> PAGEREF _Toc20467 \h </w:instrText>
          </w:r>
          <w:r>
            <w:rPr>
              <w:sz w:val="24"/>
              <w:szCs w:val="24"/>
            </w:rPr>
            <w:fldChar w:fldCharType="separate"/>
          </w:r>
          <w:r>
            <w:rPr>
              <w:sz w:val="24"/>
              <w:szCs w:val="24"/>
            </w:rPr>
            <w:t>14</w:t>
          </w:r>
          <w:r>
            <w:rPr>
              <w:sz w:val="24"/>
              <w:szCs w:val="24"/>
            </w:rPr>
            <w:fldChar w:fldCharType="end"/>
          </w:r>
          <w:r>
            <w:rPr>
              <w:sz w:val="24"/>
              <w:szCs w:val="24"/>
            </w:rPr>
            <w:fldChar w:fldCharType="end"/>
          </w:r>
        </w:p>
        <w:p>
          <w:pPr>
            <w:sectPr>
              <w:pgSz w:w="11906" w:h="16838"/>
              <w:pgMar w:top="1440" w:right="1800" w:bottom="1440" w:left="1800" w:header="851" w:footer="992" w:gutter="0"/>
              <w:cols w:space="425" w:num="1"/>
              <w:docGrid w:type="lines" w:linePitch="312" w:charSpace="0"/>
            </w:sectPr>
          </w:pPr>
          <w:r>
            <w:fldChar w:fldCharType="end"/>
          </w:r>
        </w:p>
      </w:sdtContent>
    </w:sdt>
    <w:p>
      <w:pPr>
        <w:pStyle w:val="10"/>
        <w:rPr>
          <w:rFonts w:hint="eastAsia" w:ascii="Times New Roman" w:hAnsi="Times New Roman"/>
        </w:rPr>
      </w:pPr>
      <w:bookmarkStart w:id="5" w:name="_Toc62031203"/>
      <w:bookmarkStart w:id="6" w:name="_Toc13564"/>
      <w:bookmarkStart w:id="7" w:name="_Toc469554055"/>
      <w:r>
        <w:rPr>
          <w:rFonts w:hint="eastAsia" w:ascii="Times New Roman" w:hAnsi="Times New Roman"/>
        </w:rPr>
        <w:t>1</w:t>
      </w:r>
      <w:r>
        <w:rPr>
          <w:rFonts w:hint="eastAsia" w:ascii="Times New Roman"/>
        </w:rPr>
        <w:t>概述</w:t>
      </w:r>
      <w:bookmarkEnd w:id="5"/>
      <w:bookmarkEnd w:id="6"/>
    </w:p>
    <w:p>
      <w:pPr>
        <w:ind w:firstLine="0" w:firstLineChars="0"/>
        <w:rPr>
          <w:rFonts w:hint="eastAsia" w:ascii="宋体" w:hAnsi="宋体"/>
          <w:color w:val="000000"/>
          <w:sz w:val="24"/>
          <w:szCs w:val="24"/>
        </w:rPr>
      </w:pPr>
      <w:r>
        <w:rPr>
          <w:rFonts w:hint="eastAsia" w:ascii="宋体" w:hAnsi="宋体"/>
          <w:color w:val="000000"/>
          <w:sz w:val="24"/>
          <w:szCs w:val="24"/>
        </w:rPr>
        <w:t xml:space="preserve">    </w:t>
      </w:r>
      <w:r>
        <w:rPr>
          <w:rFonts w:ascii="宋体" w:hAnsi="宋体"/>
          <w:color w:val="000000"/>
          <w:sz w:val="24"/>
          <w:szCs w:val="24"/>
        </w:rPr>
        <w:t>本次公众参与的目的是让本项目的环境影响评价工作更加民主化和公众化，让公众特别是受本项目直接影响的人群充分了解该项目的建设意义</w:t>
      </w:r>
      <w:r>
        <w:rPr>
          <w:rFonts w:hint="eastAsia" w:ascii="宋体" w:hAnsi="宋体"/>
          <w:color w:val="000000"/>
          <w:sz w:val="24"/>
          <w:szCs w:val="24"/>
        </w:rPr>
        <w:t>，</w:t>
      </w:r>
      <w:r>
        <w:rPr>
          <w:rFonts w:ascii="宋体" w:hAnsi="宋体"/>
          <w:color w:val="000000"/>
          <w:sz w:val="24"/>
          <w:szCs w:val="24"/>
        </w:rPr>
        <w:t>对区域发展的作用和可能给当地社会经济特别是环境方面带来的正、负影响，让公众充分发表自己的意见并表明对项目建设的态度，使评价工作更为完善，更好地反映公众的具体要求并反馈到工程设计和环境管理中， 为工程建设和环境保护主管部门决策提供参考意见。</w:t>
      </w:r>
    </w:p>
    <w:p>
      <w:pPr>
        <w:ind w:firstLine="0" w:firstLineChars="0"/>
        <w:rPr>
          <w:rFonts w:hint="eastAsia" w:ascii="宋体" w:hAnsi="宋体"/>
          <w:color w:val="000000"/>
          <w:sz w:val="24"/>
          <w:szCs w:val="24"/>
        </w:rPr>
      </w:pPr>
      <w:r>
        <w:rPr>
          <w:rFonts w:hint="eastAsia" w:ascii="宋体" w:hAnsi="宋体"/>
          <w:color w:val="000000"/>
          <w:sz w:val="24"/>
          <w:szCs w:val="24"/>
        </w:rPr>
        <w:t xml:space="preserve">    </w:t>
      </w:r>
      <w:bookmarkStart w:id="8" w:name="_Toc10449902"/>
      <w:r>
        <w:rPr>
          <w:rFonts w:ascii="宋体" w:hAnsi="宋体"/>
          <w:color w:val="000000"/>
          <w:sz w:val="24"/>
          <w:szCs w:val="24"/>
        </w:rPr>
        <w:t>本次评价依据《环境保护公众参与办法》（生态环境部令第 4 号）中相关要求进行了公示</w:t>
      </w:r>
      <w:r>
        <w:rPr>
          <w:rFonts w:hint="eastAsia" w:ascii="宋体" w:hAnsi="宋体"/>
          <w:color w:val="000000"/>
          <w:sz w:val="24"/>
          <w:szCs w:val="24"/>
        </w:rPr>
        <w:t>。</w:t>
      </w:r>
      <w:bookmarkEnd w:id="8"/>
    </w:p>
    <w:bookmarkEnd w:id="7"/>
    <w:p>
      <w:pPr>
        <w:pStyle w:val="10"/>
        <w:rPr>
          <w:rFonts w:ascii="Times New Roman" w:hAnsi="Times New Roman"/>
        </w:rPr>
      </w:pPr>
      <w:bookmarkStart w:id="9" w:name="_Toc62031204"/>
      <w:bookmarkStart w:id="10" w:name="_Toc7549"/>
      <w:r>
        <w:rPr>
          <w:rFonts w:hint="eastAsia" w:ascii="Times New Roman" w:hAnsi="Times New Roman"/>
        </w:rPr>
        <w:t>2</w:t>
      </w:r>
      <w:r>
        <w:rPr>
          <w:rFonts w:ascii="Times New Roman"/>
        </w:rPr>
        <w:t>首次环境影响评价信息公开情况</w:t>
      </w:r>
      <w:bookmarkEnd w:id="9"/>
      <w:bookmarkEnd w:id="10"/>
    </w:p>
    <w:p>
      <w:pPr>
        <w:ind w:firstLine="400"/>
        <w:rPr>
          <w:sz w:val="24"/>
          <w:szCs w:val="24"/>
        </w:rPr>
      </w:pPr>
      <w:r>
        <w:t xml:space="preserve"> </w:t>
      </w:r>
      <w:r>
        <w:rPr>
          <w:rFonts w:ascii="宋体" w:hAnsi="宋体"/>
          <w:color w:val="000000"/>
          <w:sz w:val="24"/>
          <w:szCs w:val="24"/>
        </w:rPr>
        <w:t xml:space="preserve">首次向公众公告项目信息是在建设单位确定了承担本项目环境影响评价工作机构后的 </w:t>
      </w:r>
      <w:r>
        <w:rPr>
          <w:rFonts w:ascii="TimesNewRomanPSMT" w:hAnsi="TimesNewRomanPSMT"/>
          <w:color w:val="000000"/>
          <w:sz w:val="24"/>
        </w:rPr>
        <w:t xml:space="preserve">7 </w:t>
      </w:r>
      <w:r>
        <w:rPr>
          <w:rFonts w:ascii="宋体" w:hAnsi="宋体"/>
          <w:color w:val="000000"/>
          <w:sz w:val="24"/>
          <w:szCs w:val="24"/>
        </w:rPr>
        <w:t>个工作日内</w:t>
      </w:r>
      <w:r>
        <w:rPr>
          <w:rFonts w:hint="eastAsia" w:ascii="宋体" w:hAnsi="宋体"/>
          <w:color w:val="000000"/>
          <w:sz w:val="24"/>
          <w:szCs w:val="24"/>
        </w:rPr>
        <w:t>。</w:t>
      </w:r>
      <w:r>
        <w:rPr>
          <w:sz w:val="24"/>
          <w:szCs w:val="24"/>
        </w:rPr>
        <w:t>建设单位于</w:t>
      </w:r>
      <w:r>
        <w:rPr>
          <w:rFonts w:hint="eastAsia"/>
          <w:sz w:val="24"/>
          <w:szCs w:val="24"/>
        </w:rPr>
        <w:t>202</w:t>
      </w:r>
      <w:r>
        <w:rPr>
          <w:rFonts w:hint="eastAsia"/>
          <w:sz w:val="24"/>
          <w:szCs w:val="24"/>
          <w:lang w:val="en-US" w:eastAsia="zh-CN"/>
        </w:rPr>
        <w:t>1</w:t>
      </w:r>
      <w:r>
        <w:rPr>
          <w:sz w:val="24"/>
          <w:szCs w:val="24"/>
        </w:rPr>
        <w:t>年</w:t>
      </w:r>
      <w:r>
        <w:rPr>
          <w:rFonts w:hint="eastAsia"/>
          <w:sz w:val="24"/>
          <w:szCs w:val="24"/>
          <w:lang w:val="en-US" w:eastAsia="zh-CN"/>
        </w:rPr>
        <w:t>10</w:t>
      </w:r>
      <w:r>
        <w:rPr>
          <w:sz w:val="24"/>
          <w:szCs w:val="24"/>
        </w:rPr>
        <w:t>月委托</w:t>
      </w:r>
      <w:r>
        <w:rPr>
          <w:rFonts w:hint="eastAsia"/>
          <w:sz w:val="24"/>
          <w:szCs w:val="24"/>
        </w:rPr>
        <w:t>辽宁达邦环保科技有限公司</w:t>
      </w:r>
      <w:r>
        <w:rPr>
          <w:sz w:val="24"/>
          <w:szCs w:val="24"/>
        </w:rPr>
        <w:t>开展了环境影响评价工作。</w:t>
      </w:r>
      <w:r>
        <w:rPr>
          <w:rFonts w:hint="eastAsia"/>
          <w:sz w:val="24"/>
          <w:szCs w:val="24"/>
        </w:rPr>
        <w:t>202</w:t>
      </w:r>
      <w:r>
        <w:rPr>
          <w:rFonts w:hint="eastAsia"/>
          <w:sz w:val="24"/>
          <w:szCs w:val="24"/>
          <w:lang w:val="en-US" w:eastAsia="zh-CN"/>
        </w:rPr>
        <w:t>1</w:t>
      </w:r>
      <w:r>
        <w:rPr>
          <w:sz w:val="24"/>
          <w:szCs w:val="24"/>
        </w:rPr>
        <w:t>年</w:t>
      </w:r>
      <w:r>
        <w:rPr>
          <w:rFonts w:hint="eastAsia"/>
          <w:sz w:val="24"/>
          <w:szCs w:val="24"/>
          <w:lang w:val="en-US" w:eastAsia="zh-CN"/>
        </w:rPr>
        <w:t>11</w:t>
      </w:r>
      <w:r>
        <w:rPr>
          <w:sz w:val="24"/>
          <w:szCs w:val="24"/>
        </w:rPr>
        <w:t>月</w:t>
      </w:r>
      <w:r>
        <w:rPr>
          <w:rFonts w:hint="eastAsia"/>
          <w:sz w:val="24"/>
          <w:szCs w:val="24"/>
          <w:lang w:val="en-US" w:eastAsia="zh-CN"/>
        </w:rPr>
        <w:t>5</w:t>
      </w:r>
      <w:r>
        <w:rPr>
          <w:sz w:val="24"/>
          <w:szCs w:val="24"/>
        </w:rPr>
        <w:t>日为第一次信息公开，采用在</w:t>
      </w:r>
      <w:r>
        <w:rPr>
          <w:rFonts w:hint="eastAsia"/>
          <w:sz w:val="24"/>
          <w:szCs w:val="24"/>
        </w:rPr>
        <w:t>“</w:t>
      </w:r>
      <w:r>
        <w:rPr>
          <w:rFonts w:hint="eastAsia"/>
          <w:sz w:val="24"/>
          <w:szCs w:val="24"/>
          <w:lang w:val="en-US" w:eastAsia="zh-CN"/>
        </w:rPr>
        <w:t>东北新闻网</w:t>
      </w:r>
      <w:r>
        <w:rPr>
          <w:rFonts w:hint="eastAsia"/>
          <w:sz w:val="24"/>
          <w:szCs w:val="24"/>
        </w:rPr>
        <w:t>”</w:t>
      </w:r>
      <w:r>
        <w:rPr>
          <w:sz w:val="24"/>
          <w:szCs w:val="24"/>
        </w:rPr>
        <w:t>发布公告的方式，收集主动提交和反馈的意见。公示的内容包括：建设项目的名称及概况、建设项目的单位名称和联系方式、征求公众意见的主要内容、征求意见方式、公众提出意见的起止时间。公开主要内容及日期，征求公众意见方式符合《环境影响评价公众参与办法》</w:t>
      </w:r>
      <w:r>
        <w:rPr>
          <w:rFonts w:ascii="宋体" w:hAnsi="宋体"/>
          <w:color w:val="000000"/>
          <w:sz w:val="24"/>
          <w:szCs w:val="24"/>
        </w:rPr>
        <w:t>（生态环境部令第</w:t>
      </w:r>
      <w:r>
        <w:rPr>
          <w:rFonts w:ascii="TimesNewRomanPSMT" w:hAnsi="TimesNewRomanPSMT"/>
          <w:color w:val="000000"/>
          <w:sz w:val="24"/>
        </w:rPr>
        <w:t>4</w:t>
      </w:r>
      <w:r>
        <w:rPr>
          <w:rFonts w:ascii="宋体" w:hAnsi="宋体"/>
          <w:color w:val="000000"/>
          <w:sz w:val="24"/>
          <w:szCs w:val="24"/>
        </w:rPr>
        <w:t>号）</w:t>
      </w:r>
      <w:r>
        <w:rPr>
          <w:sz w:val="24"/>
          <w:szCs w:val="24"/>
        </w:rPr>
        <w:t>的要求。</w:t>
      </w:r>
    </w:p>
    <w:p>
      <w:pPr>
        <w:pStyle w:val="8"/>
        <w:spacing w:before="0" w:beforeLines="0" w:after="0" w:afterLines="0"/>
        <w:outlineLvl w:val="0"/>
        <w:rPr>
          <w:shd w:val="clear" w:color="auto" w:fill="auto"/>
        </w:rPr>
      </w:pPr>
      <w:bookmarkStart w:id="11" w:name="_Toc26747"/>
      <w:bookmarkStart w:id="12" w:name="_Toc62031205"/>
      <w:r>
        <w:rPr>
          <w:rFonts w:hint="eastAsia"/>
          <w:shd w:val="clear" w:color="auto" w:fill="auto"/>
        </w:rPr>
        <w:t>2.1</w:t>
      </w:r>
      <w:r>
        <w:rPr>
          <w:shd w:val="clear" w:color="auto" w:fill="auto"/>
        </w:rPr>
        <w:t>公开方式</w:t>
      </w:r>
      <w:bookmarkEnd w:id="11"/>
      <w:bookmarkEnd w:id="12"/>
    </w:p>
    <w:p>
      <w:pPr>
        <w:ind w:firstLine="480"/>
        <w:rPr>
          <w:rFonts w:hint="eastAsia"/>
          <w:sz w:val="24"/>
          <w:szCs w:val="24"/>
        </w:rPr>
      </w:pPr>
      <w:r>
        <w:rPr>
          <w:sz w:val="24"/>
          <w:szCs w:val="24"/>
        </w:rPr>
        <w:t>首次环境影响评价信息公开在</w:t>
      </w:r>
      <w:r>
        <w:rPr>
          <w:rFonts w:hint="eastAsia"/>
          <w:sz w:val="24"/>
          <w:szCs w:val="24"/>
        </w:rPr>
        <w:t>“</w:t>
      </w:r>
      <w:r>
        <w:rPr>
          <w:rFonts w:hint="eastAsia"/>
          <w:sz w:val="24"/>
          <w:szCs w:val="24"/>
          <w:lang w:val="en-US" w:eastAsia="zh-CN"/>
        </w:rPr>
        <w:t>东北新闻网</w:t>
      </w:r>
      <w:r>
        <w:rPr>
          <w:rFonts w:hint="eastAsia"/>
          <w:sz w:val="24"/>
          <w:szCs w:val="24"/>
        </w:rPr>
        <w:t>”</w:t>
      </w:r>
      <w:r>
        <w:rPr>
          <w:sz w:val="24"/>
          <w:szCs w:val="24"/>
        </w:rPr>
        <w:t>公开征求公众意见，时间为</w:t>
      </w:r>
      <w:r>
        <w:rPr>
          <w:rFonts w:hint="eastAsia"/>
          <w:sz w:val="24"/>
          <w:szCs w:val="24"/>
        </w:rPr>
        <w:t>2020</w:t>
      </w:r>
      <w:r>
        <w:rPr>
          <w:sz w:val="24"/>
          <w:szCs w:val="24"/>
        </w:rPr>
        <w:t>年</w:t>
      </w:r>
      <w:r>
        <w:rPr>
          <w:rFonts w:hint="eastAsia"/>
          <w:sz w:val="24"/>
          <w:szCs w:val="24"/>
        </w:rPr>
        <w:t>1</w:t>
      </w:r>
      <w:r>
        <w:rPr>
          <w:rFonts w:hint="eastAsia"/>
          <w:sz w:val="24"/>
          <w:szCs w:val="24"/>
          <w:lang w:val="en-US" w:eastAsia="zh-CN"/>
        </w:rPr>
        <w:t>1</w:t>
      </w:r>
      <w:r>
        <w:rPr>
          <w:sz w:val="24"/>
          <w:szCs w:val="24"/>
        </w:rPr>
        <w:t>月</w:t>
      </w:r>
      <w:r>
        <w:rPr>
          <w:rFonts w:hint="eastAsia"/>
          <w:sz w:val="24"/>
          <w:szCs w:val="24"/>
          <w:lang w:val="en-US" w:eastAsia="zh-CN"/>
        </w:rPr>
        <w:t>5</w:t>
      </w:r>
      <w:r>
        <w:rPr>
          <w:sz w:val="24"/>
          <w:szCs w:val="24"/>
        </w:rPr>
        <w:t>日</w:t>
      </w:r>
      <w:r>
        <w:rPr>
          <w:rFonts w:hint="eastAsia"/>
          <w:sz w:val="24"/>
          <w:szCs w:val="24"/>
          <w:lang w:val="en-US" w:eastAsia="zh-CN"/>
        </w:rPr>
        <w:t>--</w:t>
      </w:r>
      <w:r>
        <w:rPr>
          <w:rFonts w:hint="eastAsia"/>
          <w:sz w:val="24"/>
          <w:szCs w:val="24"/>
        </w:rPr>
        <w:t>1</w:t>
      </w:r>
      <w:r>
        <w:rPr>
          <w:rFonts w:hint="eastAsia"/>
          <w:sz w:val="24"/>
          <w:szCs w:val="24"/>
          <w:lang w:val="en-US" w:eastAsia="zh-CN"/>
        </w:rPr>
        <w:t>1</w:t>
      </w:r>
      <w:r>
        <w:rPr>
          <w:rFonts w:hint="eastAsia"/>
          <w:sz w:val="24"/>
          <w:szCs w:val="24"/>
        </w:rPr>
        <w:t>月</w:t>
      </w:r>
      <w:r>
        <w:rPr>
          <w:rFonts w:hint="eastAsia"/>
          <w:sz w:val="24"/>
          <w:szCs w:val="24"/>
          <w:lang w:val="en-US" w:eastAsia="zh-CN"/>
        </w:rPr>
        <w:t>18</w:t>
      </w:r>
      <w:r>
        <w:rPr>
          <w:rFonts w:hint="eastAsia"/>
          <w:sz w:val="24"/>
          <w:szCs w:val="24"/>
        </w:rPr>
        <w:t>日</w:t>
      </w:r>
      <w:r>
        <w:rPr>
          <w:sz w:val="24"/>
          <w:szCs w:val="24"/>
        </w:rPr>
        <w:t>，首次环境影响评价信息见下图所示。</w:t>
      </w:r>
      <w:r>
        <w:rPr>
          <w:rFonts w:hint="eastAsia"/>
          <w:sz w:val="24"/>
          <w:szCs w:val="24"/>
        </w:rPr>
        <w:t>第一次公示信息的网络链接如下：</w:t>
      </w:r>
    </w:p>
    <w:p>
      <w:pPr>
        <w:ind w:firstLine="480"/>
        <w:rPr>
          <w:rFonts w:hint="eastAsia"/>
          <w:sz w:val="24"/>
          <w:szCs w:val="24"/>
        </w:rPr>
        <w:sectPr>
          <w:pgSz w:w="11906" w:h="16838"/>
          <w:pgMar w:top="1440" w:right="1800" w:bottom="1440" w:left="1800" w:header="851" w:footer="992" w:gutter="0"/>
          <w:cols w:space="425" w:num="1"/>
          <w:docGrid w:type="lines" w:linePitch="312" w:charSpace="0"/>
        </w:sectPr>
      </w:pPr>
      <w:r>
        <w:rPr>
          <w:rFonts w:hint="eastAsia"/>
          <w:sz w:val="24"/>
          <w:szCs w:val="24"/>
        </w:rPr>
        <w:t>http://gs.nen.com.cn/network/zfcg/2021/11/05/311067504514437823.shtml</w:t>
      </w:r>
    </w:p>
    <w:p>
      <w:pPr>
        <w:ind w:left="0" w:leftChars="0" w:firstLine="0" w:firstLineChars="0"/>
        <w:rPr>
          <w:rFonts w:hint="eastAsia" w:eastAsia="宋体"/>
          <w:sz w:val="24"/>
          <w:szCs w:val="24"/>
          <w:lang w:eastAsia="zh-CN"/>
        </w:rPr>
      </w:pPr>
      <w:r>
        <w:rPr>
          <w:rFonts w:hint="eastAsia" w:eastAsia="宋体"/>
          <w:sz w:val="24"/>
          <w:szCs w:val="24"/>
          <w:lang w:eastAsia="zh-CN"/>
        </w:rPr>
        <w:drawing>
          <wp:inline distT="0" distB="0" distL="114300" distR="114300">
            <wp:extent cx="5268595" cy="4077970"/>
            <wp:effectExtent l="0" t="0" r="8255" b="17780"/>
            <wp:docPr id="1" name="图片 1" descr="C:\Users\Administrator\Desktop\公1.png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公1.png公1"/>
                    <pic:cNvPicPr>
                      <a:picLocks noChangeAspect="1"/>
                    </pic:cNvPicPr>
                  </pic:nvPicPr>
                  <pic:blipFill>
                    <a:blip r:embed="rId10"/>
                    <a:srcRect/>
                    <a:stretch>
                      <a:fillRect/>
                    </a:stretch>
                  </pic:blipFill>
                  <pic:spPr>
                    <a:xfrm>
                      <a:off x="0" y="0"/>
                      <a:ext cx="5268595" cy="4077970"/>
                    </a:xfrm>
                    <a:prstGeom prst="rect">
                      <a:avLst/>
                    </a:prstGeom>
                  </pic:spPr>
                </pic:pic>
              </a:graphicData>
            </a:graphic>
          </wp:inline>
        </w:drawing>
      </w:r>
    </w:p>
    <w:p>
      <w:pPr>
        <w:sectPr>
          <w:pgSz w:w="11906" w:h="16838"/>
          <w:pgMar w:top="1440" w:right="1800" w:bottom="1440" w:left="1800" w:header="851" w:footer="992" w:gutter="0"/>
          <w:cols w:space="425" w:num="1"/>
          <w:docGrid w:type="lines" w:linePitch="312" w:charSpace="0"/>
        </w:sectPr>
      </w:pPr>
    </w:p>
    <w:p>
      <w:pPr>
        <w:pStyle w:val="8"/>
        <w:spacing w:before="0" w:beforeLines="0" w:after="0" w:afterLines="0"/>
        <w:outlineLvl w:val="0"/>
        <w:rPr>
          <w:shd w:val="clear" w:color="auto" w:fill="auto"/>
        </w:rPr>
      </w:pPr>
      <w:bookmarkStart w:id="13" w:name="_Toc1837"/>
      <w:bookmarkStart w:id="14" w:name="_Toc62031206"/>
      <w:r>
        <w:rPr>
          <w:rFonts w:hint="eastAsia"/>
          <w:shd w:val="clear" w:color="auto" w:fill="auto"/>
        </w:rPr>
        <w:t>2.2</w:t>
      </w:r>
      <w:r>
        <w:rPr>
          <w:shd w:val="clear" w:color="auto" w:fill="auto"/>
        </w:rPr>
        <w:t>公众意见情况</w:t>
      </w:r>
      <w:bookmarkEnd w:id="13"/>
      <w:bookmarkEnd w:id="14"/>
    </w:p>
    <w:p>
      <w:pPr>
        <w:ind w:firstLine="480"/>
        <w:rPr>
          <w:rFonts w:hint="eastAsia"/>
          <w:sz w:val="24"/>
          <w:szCs w:val="24"/>
        </w:rPr>
      </w:pPr>
      <w:r>
        <w:rPr>
          <w:sz w:val="24"/>
          <w:szCs w:val="24"/>
        </w:rPr>
        <w:t>首次环境影响评价信息公开期限为</w:t>
      </w:r>
      <w:r>
        <w:rPr>
          <w:rFonts w:hint="eastAsia"/>
          <w:sz w:val="24"/>
          <w:szCs w:val="24"/>
        </w:rPr>
        <w:t>2020</w:t>
      </w:r>
      <w:r>
        <w:rPr>
          <w:sz w:val="24"/>
          <w:szCs w:val="24"/>
        </w:rPr>
        <w:t>年</w:t>
      </w:r>
      <w:r>
        <w:rPr>
          <w:rFonts w:hint="eastAsia"/>
          <w:sz w:val="24"/>
          <w:szCs w:val="24"/>
        </w:rPr>
        <w:t>1</w:t>
      </w:r>
      <w:r>
        <w:rPr>
          <w:rFonts w:hint="eastAsia"/>
          <w:sz w:val="24"/>
          <w:szCs w:val="24"/>
          <w:lang w:val="en-US" w:eastAsia="zh-CN"/>
        </w:rPr>
        <w:t>1</w:t>
      </w:r>
      <w:r>
        <w:rPr>
          <w:sz w:val="24"/>
          <w:szCs w:val="24"/>
        </w:rPr>
        <w:t>月</w:t>
      </w:r>
      <w:r>
        <w:rPr>
          <w:rFonts w:hint="eastAsia"/>
          <w:sz w:val="24"/>
          <w:szCs w:val="24"/>
          <w:lang w:val="en-US" w:eastAsia="zh-CN"/>
        </w:rPr>
        <w:t>5</w:t>
      </w:r>
      <w:r>
        <w:rPr>
          <w:sz w:val="24"/>
          <w:szCs w:val="24"/>
        </w:rPr>
        <w:t>日</w:t>
      </w:r>
      <w:r>
        <w:rPr>
          <w:rFonts w:hint="eastAsia"/>
          <w:sz w:val="24"/>
          <w:szCs w:val="24"/>
        </w:rPr>
        <w:t>至</w:t>
      </w:r>
      <w:r>
        <w:rPr>
          <w:rFonts w:hint="eastAsia"/>
          <w:sz w:val="24"/>
          <w:szCs w:val="24"/>
          <w:lang w:val="en-US" w:eastAsia="zh-CN"/>
        </w:rPr>
        <w:t>11</w:t>
      </w:r>
      <w:r>
        <w:rPr>
          <w:rFonts w:hint="eastAsia"/>
          <w:sz w:val="24"/>
          <w:szCs w:val="24"/>
        </w:rPr>
        <w:t>月</w:t>
      </w:r>
      <w:r>
        <w:rPr>
          <w:rFonts w:hint="eastAsia"/>
          <w:sz w:val="24"/>
          <w:szCs w:val="24"/>
          <w:lang w:val="en-US" w:eastAsia="zh-CN"/>
        </w:rPr>
        <w:t>18</w:t>
      </w:r>
      <w:r>
        <w:rPr>
          <w:rFonts w:hint="eastAsia"/>
          <w:sz w:val="24"/>
          <w:szCs w:val="24"/>
        </w:rPr>
        <w:t>日</w:t>
      </w:r>
      <w:r>
        <w:rPr>
          <w:sz w:val="24"/>
          <w:szCs w:val="24"/>
        </w:rPr>
        <w:t>，共计10个工作日。公示期间，未收到公众的反馈意见。</w:t>
      </w:r>
    </w:p>
    <w:p>
      <w:pPr>
        <w:pStyle w:val="10"/>
        <w:rPr>
          <w:rFonts w:ascii="Times New Roman" w:hAnsi="Times New Roman"/>
        </w:rPr>
      </w:pPr>
      <w:bookmarkStart w:id="15" w:name="_Toc17541"/>
      <w:bookmarkStart w:id="16" w:name="_Toc62031207"/>
      <w:r>
        <w:rPr>
          <w:rFonts w:hint="eastAsia" w:ascii="Times New Roman" w:hAnsi="Times New Roman"/>
        </w:rPr>
        <w:t>3</w:t>
      </w:r>
      <w:r>
        <w:rPr>
          <w:rFonts w:ascii="Times New Roman"/>
        </w:rPr>
        <w:t>征求意见稿公示情况</w:t>
      </w:r>
      <w:bookmarkEnd w:id="15"/>
      <w:bookmarkEnd w:id="16"/>
    </w:p>
    <w:p>
      <w:pPr>
        <w:ind w:firstLine="480"/>
        <w:rPr>
          <w:sz w:val="24"/>
          <w:szCs w:val="24"/>
        </w:rPr>
      </w:pPr>
      <w:bookmarkStart w:id="17" w:name="_Toc8377077"/>
      <w:bookmarkStart w:id="18" w:name="_Toc7080490"/>
      <w:bookmarkStart w:id="19" w:name="_Toc7083417"/>
      <w:r>
        <w:rPr>
          <w:sz w:val="24"/>
          <w:szCs w:val="24"/>
        </w:rPr>
        <w:t>按照生态环境部令 第四号《环境影响评价公众参与办法》（2019.1.1）的规定，环评报告征求意见稿须采用网络公示、报纸公示及张贴公告三种公开方式。</w:t>
      </w:r>
      <w:bookmarkEnd w:id="17"/>
      <w:bookmarkEnd w:id="18"/>
      <w:bookmarkEnd w:id="19"/>
    </w:p>
    <w:p>
      <w:pPr>
        <w:ind w:firstLine="480"/>
        <w:rPr>
          <w:rFonts w:hint="eastAsia"/>
          <w:sz w:val="24"/>
          <w:szCs w:val="24"/>
        </w:rPr>
      </w:pPr>
      <w:r>
        <w:rPr>
          <w:rFonts w:hint="eastAsia"/>
          <w:sz w:val="24"/>
          <w:szCs w:val="24"/>
        </w:rPr>
        <w:t>2021</w:t>
      </w:r>
      <w:r>
        <w:rPr>
          <w:sz w:val="24"/>
          <w:szCs w:val="24"/>
        </w:rPr>
        <w:t>年</w:t>
      </w:r>
      <w:r>
        <w:rPr>
          <w:rFonts w:hint="eastAsia"/>
          <w:sz w:val="24"/>
          <w:szCs w:val="24"/>
          <w:lang w:val="en-US" w:eastAsia="zh-CN"/>
        </w:rPr>
        <w:t>11</w:t>
      </w:r>
      <w:r>
        <w:rPr>
          <w:sz w:val="24"/>
          <w:szCs w:val="24"/>
        </w:rPr>
        <w:t>月，</w:t>
      </w:r>
      <w:r>
        <w:rPr>
          <w:rFonts w:hint="eastAsia"/>
          <w:sz w:val="24"/>
          <w:szCs w:val="24"/>
        </w:rPr>
        <w:t>辽宁达邦环保科技有限公司</w:t>
      </w:r>
      <w:r>
        <w:rPr>
          <w:sz w:val="24"/>
          <w:szCs w:val="24"/>
        </w:rPr>
        <w:t>完成了本项目的环评报告书征求意见稿的编制工作。建设单位于</w:t>
      </w:r>
      <w:r>
        <w:rPr>
          <w:rFonts w:hint="eastAsia"/>
          <w:sz w:val="24"/>
          <w:szCs w:val="24"/>
        </w:rPr>
        <w:t>2021</w:t>
      </w:r>
      <w:r>
        <w:rPr>
          <w:sz w:val="24"/>
          <w:szCs w:val="24"/>
        </w:rPr>
        <w:t>年</w:t>
      </w:r>
      <w:r>
        <w:rPr>
          <w:rFonts w:hint="eastAsia"/>
          <w:sz w:val="24"/>
          <w:szCs w:val="24"/>
          <w:lang w:val="en-US" w:eastAsia="zh-CN"/>
        </w:rPr>
        <w:t>11</w:t>
      </w:r>
      <w:r>
        <w:rPr>
          <w:sz w:val="24"/>
          <w:szCs w:val="24"/>
        </w:rPr>
        <w:t>月</w:t>
      </w:r>
      <w:r>
        <w:rPr>
          <w:rFonts w:hint="eastAsia"/>
          <w:sz w:val="24"/>
          <w:szCs w:val="24"/>
          <w:lang w:val="en-US" w:eastAsia="zh-CN"/>
        </w:rPr>
        <w:t>18</w:t>
      </w:r>
      <w:r>
        <w:rPr>
          <w:sz w:val="24"/>
          <w:szCs w:val="24"/>
        </w:rPr>
        <w:t>日对该环评报告书的征求意见稿进行了公示，公示的内容包括：（一）环境影响报告书征求意见稿全文的网络链接及查阅纸质报告书的方式和途径；（二）征求意见的公众范围；（三）公众意见表的网络链接；（四）公众提出意见的方式和途径；（五）公众提出意见的起止时间。公开主要内容及日期符合《环境影响评价公众参与办法》（生态环境部令第 4 号）的要求。</w:t>
      </w:r>
    </w:p>
    <w:p>
      <w:pPr>
        <w:pStyle w:val="8"/>
        <w:spacing w:before="0" w:beforeLines="0" w:after="0" w:afterLines="0"/>
        <w:outlineLvl w:val="0"/>
        <w:rPr>
          <w:shd w:val="clear" w:color="auto" w:fill="auto"/>
        </w:rPr>
      </w:pPr>
      <w:bookmarkStart w:id="20" w:name="_Toc62031208"/>
      <w:bookmarkStart w:id="21" w:name="_Toc14050"/>
      <w:r>
        <w:rPr>
          <w:rFonts w:hint="eastAsia"/>
          <w:shd w:val="clear" w:color="auto" w:fill="auto"/>
        </w:rPr>
        <w:t>3.1</w:t>
      </w:r>
      <w:r>
        <w:rPr>
          <w:shd w:val="clear" w:color="auto" w:fill="auto"/>
        </w:rPr>
        <w:t>公开方式</w:t>
      </w:r>
      <w:bookmarkEnd w:id="20"/>
      <w:bookmarkEnd w:id="21"/>
    </w:p>
    <w:p>
      <w:pPr>
        <w:pStyle w:val="11"/>
      </w:pPr>
      <w:bookmarkStart w:id="22" w:name="_Toc62031209"/>
      <w:r>
        <w:rPr>
          <w:rFonts w:hint="eastAsia"/>
        </w:rPr>
        <w:t>3</w:t>
      </w:r>
      <w:r>
        <w:t>.1.1 网络公示</w:t>
      </w:r>
      <w:bookmarkEnd w:id="22"/>
    </w:p>
    <w:p>
      <w:pPr>
        <w:ind w:firstLine="480" w:firstLineChars="0"/>
        <w:rPr>
          <w:rFonts w:hint="eastAsia"/>
          <w:sz w:val="24"/>
          <w:szCs w:val="24"/>
        </w:rPr>
      </w:pPr>
      <w:r>
        <w:rPr>
          <w:sz w:val="24"/>
          <w:szCs w:val="24"/>
        </w:rPr>
        <w:t>本项目的环评报告书征求意见稿在</w:t>
      </w:r>
      <w:r>
        <w:rPr>
          <w:rFonts w:hint="eastAsia"/>
          <w:sz w:val="24"/>
          <w:szCs w:val="24"/>
        </w:rPr>
        <w:t>“抚顺传媒网”</w:t>
      </w:r>
      <w:r>
        <w:rPr>
          <w:sz w:val="24"/>
          <w:szCs w:val="24"/>
        </w:rPr>
        <w:t>上公示，下载环评报告书征求意见稿的网络链接是：</w:t>
      </w:r>
    </w:p>
    <w:p>
      <w:pPr>
        <w:ind w:firstLine="480" w:firstLineChars="0"/>
        <w:rPr>
          <w:rFonts w:hint="eastAsia"/>
          <w:sz w:val="24"/>
          <w:szCs w:val="24"/>
        </w:rPr>
      </w:pPr>
      <w:r>
        <w:rPr>
          <w:rFonts w:hint="eastAsia"/>
          <w:sz w:val="24"/>
          <w:szCs w:val="24"/>
        </w:rPr>
        <w:t>http://www.0245.net.cn/bulletin/content/2021-11/18/content_247032.html。</w:t>
      </w:r>
    </w:p>
    <w:p>
      <w:pPr>
        <w:ind w:firstLine="0" w:firstLineChars="0"/>
        <w:rPr>
          <w:sz w:val="24"/>
          <w:szCs w:val="24"/>
        </w:rPr>
        <w:sectPr>
          <w:pgSz w:w="11906" w:h="16838"/>
          <w:pgMar w:top="1440" w:right="1800" w:bottom="1440" w:left="1800" w:header="851" w:footer="992" w:gutter="0"/>
          <w:cols w:space="425" w:num="1"/>
          <w:docGrid w:type="lines" w:linePitch="312" w:charSpace="0"/>
        </w:sectPr>
      </w:pPr>
      <w:r>
        <w:rPr>
          <w:sz w:val="24"/>
          <w:szCs w:val="24"/>
        </w:rPr>
        <w:t xml:space="preserve">   </w:t>
      </w:r>
      <w:r>
        <w:rPr>
          <w:rFonts w:hint="eastAsia"/>
          <w:sz w:val="24"/>
          <w:szCs w:val="24"/>
        </w:rPr>
        <w:t xml:space="preserve"> </w:t>
      </w:r>
      <w:r>
        <w:rPr>
          <w:sz w:val="24"/>
          <w:szCs w:val="24"/>
        </w:rPr>
        <w:t>网络公示时间为</w:t>
      </w:r>
      <w:r>
        <w:rPr>
          <w:rFonts w:hint="eastAsia"/>
          <w:sz w:val="24"/>
          <w:szCs w:val="24"/>
        </w:rPr>
        <w:t>2021</w:t>
      </w:r>
      <w:r>
        <w:rPr>
          <w:sz w:val="24"/>
          <w:szCs w:val="24"/>
        </w:rPr>
        <w:t>年</w:t>
      </w:r>
      <w:r>
        <w:rPr>
          <w:rFonts w:hint="eastAsia"/>
          <w:sz w:val="24"/>
          <w:szCs w:val="24"/>
          <w:lang w:val="en-US" w:eastAsia="zh-CN"/>
        </w:rPr>
        <w:t>11</w:t>
      </w:r>
      <w:r>
        <w:rPr>
          <w:sz w:val="24"/>
          <w:szCs w:val="24"/>
        </w:rPr>
        <w:t>月</w:t>
      </w:r>
      <w:r>
        <w:rPr>
          <w:rFonts w:hint="eastAsia"/>
          <w:sz w:val="24"/>
          <w:szCs w:val="24"/>
          <w:lang w:val="en-US" w:eastAsia="zh-CN"/>
        </w:rPr>
        <w:t>18</w:t>
      </w:r>
      <w:r>
        <w:rPr>
          <w:sz w:val="24"/>
          <w:szCs w:val="24"/>
        </w:rPr>
        <w:t>日</w:t>
      </w:r>
      <w:r>
        <w:rPr>
          <w:rFonts w:hint="eastAsia"/>
          <w:sz w:val="24"/>
          <w:szCs w:val="24"/>
          <w:lang w:val="en-US" w:eastAsia="zh-CN"/>
        </w:rPr>
        <w:t>--12月1日</w:t>
      </w:r>
      <w:r>
        <w:rPr>
          <w:sz w:val="24"/>
          <w:szCs w:val="24"/>
        </w:rPr>
        <w:t>。网络公示截屏见下图所示。</w:t>
      </w:r>
    </w:p>
    <w:p>
      <w:pPr>
        <w:ind w:firstLine="0" w:firstLineChars="0"/>
        <w:rPr>
          <w:rFonts w:hint="eastAsia" w:eastAsia="宋体"/>
          <w:sz w:val="24"/>
          <w:szCs w:val="24"/>
          <w:lang w:eastAsia="zh-CN"/>
        </w:rPr>
        <w:sectPr>
          <w:pgSz w:w="11906" w:h="16838"/>
          <w:pgMar w:top="1440" w:right="1800" w:bottom="1440" w:left="1800" w:header="851" w:footer="992" w:gutter="0"/>
          <w:cols w:space="425" w:num="1"/>
          <w:docGrid w:type="lines" w:linePitch="312" w:charSpace="0"/>
        </w:sectPr>
      </w:pPr>
      <w:r>
        <w:rPr>
          <w:rFonts w:hint="eastAsia" w:eastAsia="宋体"/>
          <w:sz w:val="24"/>
          <w:szCs w:val="24"/>
          <w:lang w:eastAsia="zh-CN"/>
        </w:rPr>
        <w:drawing>
          <wp:inline distT="0" distB="0" distL="114300" distR="114300">
            <wp:extent cx="5272405" cy="4756785"/>
            <wp:effectExtent l="0" t="0" r="635" b="13335"/>
            <wp:docPr id="2" name="图片 2" descr="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二"/>
                    <pic:cNvPicPr>
                      <a:picLocks noChangeAspect="1"/>
                    </pic:cNvPicPr>
                  </pic:nvPicPr>
                  <pic:blipFill>
                    <a:blip r:embed="rId11"/>
                    <a:stretch>
                      <a:fillRect/>
                    </a:stretch>
                  </pic:blipFill>
                  <pic:spPr>
                    <a:xfrm>
                      <a:off x="0" y="0"/>
                      <a:ext cx="5272405" cy="4756785"/>
                    </a:xfrm>
                    <a:prstGeom prst="rect">
                      <a:avLst/>
                    </a:prstGeom>
                  </pic:spPr>
                </pic:pic>
              </a:graphicData>
            </a:graphic>
          </wp:inline>
        </w:drawing>
      </w:r>
    </w:p>
    <w:p>
      <w:pPr>
        <w:pStyle w:val="11"/>
      </w:pPr>
      <w:bookmarkStart w:id="23" w:name="_Toc62031210"/>
      <w:r>
        <w:rPr>
          <w:rFonts w:hint="eastAsia"/>
        </w:rPr>
        <w:t>3</w:t>
      </w:r>
      <w:r>
        <w:t>.1.2 张贴公告</w:t>
      </w:r>
      <w:bookmarkEnd w:id="23"/>
    </w:p>
    <w:p>
      <w:pPr>
        <w:ind w:firstLine="480" w:firstLineChars="200"/>
        <w:jc w:val="left"/>
        <w:rPr>
          <w:rFonts w:hint="eastAsia" w:eastAsia="宋体"/>
          <w:sz w:val="24"/>
          <w:szCs w:val="24"/>
          <w:lang w:eastAsia="zh-CN"/>
        </w:rPr>
      </w:pPr>
      <w:r>
        <w:rPr>
          <w:sz w:val="24"/>
          <w:szCs w:val="24"/>
        </w:rPr>
        <w:t>本项目在厂址周边公众密集地区进行了张贴公告进行公示，公示公告照片见下图所示。公示时间为</w:t>
      </w:r>
      <w:r>
        <w:rPr>
          <w:rFonts w:hint="eastAsia"/>
          <w:sz w:val="24"/>
          <w:szCs w:val="24"/>
        </w:rPr>
        <w:t>2021</w:t>
      </w:r>
      <w:r>
        <w:rPr>
          <w:sz w:val="24"/>
          <w:szCs w:val="24"/>
        </w:rPr>
        <w:t>年</w:t>
      </w:r>
      <w:r>
        <w:rPr>
          <w:rFonts w:hint="eastAsia"/>
          <w:sz w:val="24"/>
          <w:szCs w:val="24"/>
          <w:lang w:val="en-US" w:eastAsia="zh-CN"/>
        </w:rPr>
        <w:t>11</w:t>
      </w:r>
      <w:r>
        <w:rPr>
          <w:sz w:val="24"/>
          <w:szCs w:val="24"/>
        </w:rPr>
        <w:t>月</w:t>
      </w:r>
      <w:r>
        <w:rPr>
          <w:rFonts w:hint="eastAsia"/>
          <w:sz w:val="24"/>
          <w:szCs w:val="24"/>
          <w:lang w:val="en-US" w:eastAsia="zh-CN"/>
        </w:rPr>
        <w:t>18</w:t>
      </w:r>
      <w:r>
        <w:rPr>
          <w:sz w:val="24"/>
          <w:szCs w:val="24"/>
        </w:rPr>
        <w:t>日</w:t>
      </w:r>
      <w:r>
        <w:rPr>
          <w:rFonts w:hint="eastAsia"/>
          <w:sz w:val="24"/>
          <w:szCs w:val="24"/>
          <w:lang w:val="en-US" w:eastAsia="zh-CN"/>
        </w:rPr>
        <w:t>--12月1日</w:t>
      </w:r>
      <w:r>
        <w:rPr>
          <w:sz w:val="24"/>
          <w:szCs w:val="24"/>
        </w:rPr>
        <w:t>，公示周期为10个工作日。</w:t>
      </w:r>
      <w:r>
        <w:rPr>
          <w:rFonts w:hint="eastAsia" w:eastAsia="宋体"/>
          <w:sz w:val="24"/>
          <w:szCs w:val="24"/>
          <w:lang w:eastAsia="zh-CN"/>
        </w:rPr>
        <w:drawing>
          <wp:inline distT="0" distB="0" distL="114300" distR="114300">
            <wp:extent cx="5264785" cy="3947160"/>
            <wp:effectExtent l="0" t="0" r="8255" b="0"/>
            <wp:docPr id="3" name="图片 3" descr="2046442e860a4db846488a88a440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46442e860a4db846488a88a44069d"/>
                    <pic:cNvPicPr>
                      <a:picLocks noChangeAspect="1"/>
                    </pic:cNvPicPr>
                  </pic:nvPicPr>
                  <pic:blipFill>
                    <a:blip r:embed="rId12"/>
                    <a:stretch>
                      <a:fillRect/>
                    </a:stretch>
                  </pic:blipFill>
                  <pic:spPr>
                    <a:xfrm>
                      <a:off x="0" y="0"/>
                      <a:ext cx="5264785" cy="3947160"/>
                    </a:xfrm>
                    <a:prstGeom prst="rect">
                      <a:avLst/>
                    </a:prstGeom>
                  </pic:spPr>
                </pic:pic>
              </a:graphicData>
            </a:graphic>
          </wp:inline>
        </w:drawing>
      </w:r>
    </w:p>
    <w:p>
      <w:pPr>
        <w:bidi w:val="0"/>
        <w:ind w:left="0" w:leftChars="0" w:firstLine="0" w:firstLineChars="0"/>
        <w:jc w:val="center"/>
        <w:rPr>
          <w:rFonts w:hint="default" w:cs="Times New Roman"/>
          <w:kern w:val="2"/>
          <w:lang w:val="en-US" w:eastAsia="zh-CN" w:bidi="ar-SA"/>
        </w:rPr>
      </w:pPr>
      <w:r>
        <w:rPr>
          <w:rFonts w:hint="eastAsia" w:cs="Times New Roman"/>
          <w:kern w:val="2"/>
          <w:lang w:val="en-US" w:eastAsia="zh-CN" w:bidi="ar-SA"/>
        </w:rPr>
        <w:t>萝卜坎小学</w:t>
      </w:r>
      <w:r>
        <w:rPr>
          <w:rFonts w:hint="default" w:cs="Times New Roman"/>
          <w:kern w:val="2"/>
          <w:lang w:val="en-US" w:eastAsia="zh-CN" w:bidi="ar-SA"/>
        </w:rPr>
        <w:drawing>
          <wp:inline distT="0" distB="0" distL="114300" distR="114300">
            <wp:extent cx="5264785" cy="3947160"/>
            <wp:effectExtent l="0" t="0" r="8255" b="0"/>
            <wp:docPr id="4" name="图片 4" descr="0cfc6ab80d2f12db5f2e616dbef5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cfc6ab80d2f12db5f2e616dbef57e5"/>
                    <pic:cNvPicPr>
                      <a:picLocks noChangeAspect="1"/>
                    </pic:cNvPicPr>
                  </pic:nvPicPr>
                  <pic:blipFill>
                    <a:blip r:embed="rId13"/>
                    <a:stretch>
                      <a:fillRect/>
                    </a:stretch>
                  </pic:blipFill>
                  <pic:spPr>
                    <a:xfrm>
                      <a:off x="0" y="0"/>
                      <a:ext cx="5264785" cy="3947160"/>
                    </a:xfrm>
                    <a:prstGeom prst="rect">
                      <a:avLst/>
                    </a:prstGeom>
                  </pic:spPr>
                </pic:pic>
              </a:graphicData>
            </a:graphic>
          </wp:inline>
        </w:drawing>
      </w:r>
    </w:p>
    <w:p>
      <w:pPr>
        <w:bidi w:val="0"/>
        <w:ind w:left="0" w:leftChars="0" w:firstLine="0" w:firstLineChars="0"/>
        <w:jc w:val="center"/>
        <w:rPr>
          <w:rFonts w:hint="default" w:cs="Times New Roman"/>
          <w:kern w:val="2"/>
          <w:lang w:val="en-US" w:eastAsia="zh-CN" w:bidi="ar-SA"/>
        </w:rPr>
      </w:pPr>
      <w:r>
        <w:rPr>
          <w:rFonts w:hint="eastAsia" w:cs="Times New Roman"/>
          <w:kern w:val="2"/>
          <w:lang w:val="en-US" w:eastAsia="zh-CN" w:bidi="ar-SA"/>
        </w:rPr>
        <w:t>碾盘村</w:t>
      </w:r>
      <w:r>
        <w:rPr>
          <w:rFonts w:hint="default" w:cs="Times New Roman"/>
          <w:kern w:val="2"/>
          <w:lang w:val="en-US" w:eastAsia="zh-CN" w:bidi="ar-SA"/>
        </w:rPr>
        <w:drawing>
          <wp:inline distT="0" distB="0" distL="114300" distR="114300">
            <wp:extent cx="5264785" cy="3947160"/>
            <wp:effectExtent l="0" t="0" r="8255" b="0"/>
            <wp:docPr id="5" name="图片 5" descr="93315358d7f7511f783094ef2ab0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3315358d7f7511f783094ef2ab0cf3"/>
                    <pic:cNvPicPr>
                      <a:picLocks noChangeAspect="1"/>
                    </pic:cNvPicPr>
                  </pic:nvPicPr>
                  <pic:blipFill>
                    <a:blip r:embed="rId14"/>
                    <a:stretch>
                      <a:fillRect/>
                    </a:stretch>
                  </pic:blipFill>
                  <pic:spPr>
                    <a:xfrm>
                      <a:off x="0" y="0"/>
                      <a:ext cx="5264785" cy="3947160"/>
                    </a:xfrm>
                    <a:prstGeom prst="rect">
                      <a:avLst/>
                    </a:prstGeom>
                  </pic:spPr>
                </pic:pic>
              </a:graphicData>
            </a:graphic>
          </wp:inline>
        </w:drawing>
      </w:r>
    </w:p>
    <w:p>
      <w:pPr>
        <w:bidi w:val="0"/>
        <w:ind w:left="0" w:leftChars="0" w:firstLine="0" w:firstLineChars="0"/>
        <w:jc w:val="center"/>
        <w:rPr>
          <w:rFonts w:hint="default" w:cs="Times New Roman"/>
          <w:kern w:val="2"/>
          <w:lang w:val="en-US" w:eastAsia="zh-CN" w:bidi="ar-SA"/>
        </w:rPr>
        <w:sectPr>
          <w:pgSz w:w="11906" w:h="16838"/>
          <w:pgMar w:top="1440" w:right="1800" w:bottom="1440" w:left="1800" w:header="851" w:footer="992" w:gutter="0"/>
          <w:cols w:space="425" w:num="1"/>
          <w:docGrid w:type="lines" w:linePitch="312" w:charSpace="0"/>
        </w:sectPr>
      </w:pPr>
      <w:r>
        <w:rPr>
          <w:rFonts w:hint="eastAsia" w:cs="Times New Roman"/>
          <w:kern w:val="2"/>
          <w:lang w:val="en-US" w:eastAsia="zh-CN" w:bidi="ar-SA"/>
        </w:rPr>
        <w:t>碾盘乡台沟村</w:t>
      </w:r>
    </w:p>
    <w:p>
      <w:pPr>
        <w:bidi w:val="0"/>
        <w:ind w:left="0" w:leftChars="0" w:firstLine="0" w:firstLineChars="0"/>
        <w:jc w:val="center"/>
        <w:rPr>
          <w:rFonts w:hint="default" w:cs="Times New Roman"/>
          <w:kern w:val="2"/>
          <w:lang w:val="en-US" w:eastAsia="zh-CN" w:bidi="ar-SA"/>
        </w:rPr>
      </w:pPr>
      <w:r>
        <w:rPr>
          <w:rFonts w:hint="default" w:cs="Times New Roman"/>
          <w:kern w:val="2"/>
          <w:lang w:val="en-US" w:eastAsia="zh-CN" w:bidi="ar-SA"/>
        </w:rPr>
        <w:drawing>
          <wp:inline distT="0" distB="0" distL="114300" distR="114300">
            <wp:extent cx="5264785" cy="3947160"/>
            <wp:effectExtent l="0" t="0" r="8255" b="0"/>
            <wp:docPr id="6" name="图片 6" descr="7e93f155d6265d3d6b3a76054190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93f155d6265d3d6b3a760541907c3"/>
                    <pic:cNvPicPr>
                      <a:picLocks noChangeAspect="1"/>
                    </pic:cNvPicPr>
                  </pic:nvPicPr>
                  <pic:blipFill>
                    <a:blip r:embed="rId15"/>
                    <a:stretch>
                      <a:fillRect/>
                    </a:stretch>
                  </pic:blipFill>
                  <pic:spPr>
                    <a:xfrm>
                      <a:off x="0" y="0"/>
                      <a:ext cx="5264785" cy="3947160"/>
                    </a:xfrm>
                    <a:prstGeom prst="rect">
                      <a:avLst/>
                    </a:prstGeom>
                  </pic:spPr>
                </pic:pic>
              </a:graphicData>
            </a:graphic>
          </wp:inline>
        </w:drawing>
      </w:r>
    </w:p>
    <w:p>
      <w:pPr>
        <w:bidi w:val="0"/>
        <w:ind w:left="0" w:leftChars="0" w:firstLine="0" w:firstLineChars="0"/>
        <w:jc w:val="center"/>
        <w:rPr>
          <w:rFonts w:hint="eastAsia" w:cs="Times New Roman"/>
          <w:kern w:val="2"/>
          <w:lang w:val="en-US" w:eastAsia="zh-CN" w:bidi="ar-SA"/>
        </w:rPr>
      </w:pPr>
      <w:r>
        <w:rPr>
          <w:rFonts w:hint="eastAsia" w:cs="Times New Roman"/>
          <w:kern w:val="2"/>
          <w:lang w:val="en-US" w:eastAsia="zh-CN" w:bidi="ar-SA"/>
        </w:rPr>
        <w:t xml:space="preserve">碾盘乡丁庄村 </w:t>
      </w:r>
    </w:p>
    <w:p>
      <w:pPr>
        <w:bidi w:val="0"/>
        <w:ind w:left="0" w:leftChars="0" w:firstLine="0" w:firstLineChars="0"/>
        <w:jc w:val="center"/>
        <w:rPr>
          <w:rFonts w:hint="default" w:cs="Times New Roman"/>
          <w:kern w:val="2"/>
          <w:lang w:val="en-US" w:eastAsia="zh-CN" w:bidi="ar-SA"/>
        </w:rPr>
      </w:pPr>
      <w:r>
        <w:rPr>
          <w:rFonts w:hint="default" w:cs="Times New Roman"/>
          <w:kern w:val="2"/>
          <w:lang w:val="en-US" w:eastAsia="zh-CN" w:bidi="ar-SA"/>
        </w:rPr>
        <w:drawing>
          <wp:inline distT="0" distB="0" distL="114300" distR="114300">
            <wp:extent cx="4954905" cy="6998970"/>
            <wp:effectExtent l="0" t="0" r="17145" b="11430"/>
            <wp:docPr id="7" name="图片 7" descr="辽宁美亚制药有限公司迁建项目（重大变更）环境影响报告书征求意见稿公示(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辽宁美亚制药有限公司迁建项目（重大变更）环境影响报告书征求意见稿公示(1)_00"/>
                    <pic:cNvPicPr>
                      <a:picLocks noChangeAspect="1"/>
                    </pic:cNvPicPr>
                  </pic:nvPicPr>
                  <pic:blipFill>
                    <a:blip r:embed="rId16"/>
                    <a:stretch>
                      <a:fillRect/>
                    </a:stretch>
                  </pic:blipFill>
                  <pic:spPr>
                    <a:xfrm>
                      <a:off x="0" y="0"/>
                      <a:ext cx="4954905" cy="6998970"/>
                    </a:xfrm>
                    <a:prstGeom prst="rect">
                      <a:avLst/>
                    </a:prstGeom>
                  </pic:spPr>
                </pic:pic>
              </a:graphicData>
            </a:graphic>
          </wp:inline>
        </w:drawing>
      </w:r>
    </w:p>
    <w:p>
      <w:pPr>
        <w:bidi w:val="0"/>
        <w:ind w:left="0" w:leftChars="0" w:firstLine="0" w:firstLineChars="0"/>
        <w:jc w:val="center"/>
        <w:rPr>
          <w:rFonts w:hint="default" w:cs="Times New Roman"/>
          <w:kern w:val="2"/>
          <w:lang w:val="en-US" w:eastAsia="zh-CN" w:bidi="ar-SA"/>
        </w:rPr>
        <w:sectPr>
          <w:pgSz w:w="11906" w:h="16838"/>
          <w:pgMar w:top="1440" w:right="1800" w:bottom="1440" w:left="1800" w:header="851" w:footer="992" w:gutter="0"/>
          <w:cols w:space="425" w:num="1"/>
          <w:docGrid w:type="lines" w:linePitch="312" w:charSpace="0"/>
        </w:sectPr>
      </w:pPr>
      <w:r>
        <w:rPr>
          <w:rFonts w:hint="eastAsia" w:cs="Times New Roman"/>
          <w:kern w:val="2"/>
          <w:lang w:val="en-US" w:eastAsia="zh-CN" w:bidi="ar-SA"/>
        </w:rPr>
        <w:t>公示内容</w:t>
      </w:r>
    </w:p>
    <w:p>
      <w:pPr>
        <w:pStyle w:val="11"/>
      </w:pPr>
      <w:bookmarkStart w:id="24" w:name="_Toc62031211"/>
      <w:r>
        <w:rPr>
          <w:rFonts w:hint="eastAsia"/>
        </w:rPr>
        <w:t>3</w:t>
      </w:r>
      <w:r>
        <w:t>.1.3 报纸公示</w:t>
      </w:r>
      <w:bookmarkEnd w:id="24"/>
    </w:p>
    <w:p>
      <w:pPr>
        <w:ind w:firstLine="480"/>
        <w:rPr>
          <w:kern w:val="0"/>
          <w:sz w:val="24"/>
          <w:szCs w:val="22"/>
        </w:rPr>
      </w:pPr>
      <w:r>
        <w:rPr>
          <w:kern w:val="0"/>
          <w:sz w:val="24"/>
          <w:szCs w:val="22"/>
        </w:rPr>
        <w:t>按照生态环境部令第四号《环境影响评价公众参与办法》（2019.1.1）的规定，环评报告书征求意见稿公示期间，报纸公示不得少于两次。本项目分别于</w:t>
      </w:r>
      <w:r>
        <w:rPr>
          <w:rFonts w:hint="eastAsia"/>
          <w:kern w:val="0"/>
          <w:sz w:val="24"/>
          <w:szCs w:val="22"/>
          <w:highlight w:val="none"/>
        </w:rPr>
        <w:t>2021</w:t>
      </w:r>
      <w:r>
        <w:rPr>
          <w:kern w:val="0"/>
          <w:sz w:val="24"/>
          <w:szCs w:val="22"/>
          <w:highlight w:val="none"/>
        </w:rPr>
        <w:t>年</w:t>
      </w:r>
      <w:r>
        <w:rPr>
          <w:rFonts w:hint="eastAsia"/>
          <w:kern w:val="0"/>
          <w:sz w:val="24"/>
          <w:szCs w:val="22"/>
          <w:highlight w:val="none"/>
          <w:lang w:val="en-US" w:eastAsia="zh-CN"/>
        </w:rPr>
        <w:t>11</w:t>
      </w:r>
      <w:r>
        <w:rPr>
          <w:kern w:val="0"/>
          <w:sz w:val="24"/>
          <w:szCs w:val="22"/>
          <w:highlight w:val="none"/>
        </w:rPr>
        <w:t>月</w:t>
      </w:r>
      <w:r>
        <w:rPr>
          <w:rFonts w:hint="eastAsia"/>
          <w:kern w:val="0"/>
          <w:sz w:val="24"/>
          <w:szCs w:val="22"/>
          <w:highlight w:val="none"/>
          <w:lang w:val="en-US" w:eastAsia="zh-CN"/>
        </w:rPr>
        <w:t>22</w:t>
      </w:r>
      <w:r>
        <w:rPr>
          <w:kern w:val="0"/>
          <w:sz w:val="24"/>
          <w:szCs w:val="22"/>
          <w:highlight w:val="none"/>
        </w:rPr>
        <w:t>日和</w:t>
      </w:r>
      <w:r>
        <w:rPr>
          <w:rFonts w:hint="eastAsia"/>
          <w:kern w:val="0"/>
          <w:sz w:val="24"/>
          <w:szCs w:val="22"/>
          <w:highlight w:val="none"/>
        </w:rPr>
        <w:t>2021</w:t>
      </w:r>
      <w:r>
        <w:rPr>
          <w:kern w:val="0"/>
          <w:sz w:val="24"/>
          <w:szCs w:val="22"/>
          <w:highlight w:val="none"/>
        </w:rPr>
        <w:t>年</w:t>
      </w:r>
      <w:r>
        <w:rPr>
          <w:rFonts w:hint="eastAsia"/>
          <w:kern w:val="0"/>
          <w:sz w:val="24"/>
          <w:szCs w:val="22"/>
          <w:highlight w:val="none"/>
          <w:lang w:val="en-US" w:eastAsia="zh-CN"/>
        </w:rPr>
        <w:t>11</w:t>
      </w:r>
      <w:r>
        <w:rPr>
          <w:kern w:val="0"/>
          <w:sz w:val="24"/>
          <w:szCs w:val="22"/>
          <w:highlight w:val="none"/>
        </w:rPr>
        <w:t>月</w:t>
      </w:r>
      <w:r>
        <w:rPr>
          <w:rFonts w:hint="eastAsia"/>
          <w:kern w:val="0"/>
          <w:sz w:val="24"/>
          <w:szCs w:val="22"/>
          <w:highlight w:val="none"/>
          <w:lang w:val="en-US" w:eastAsia="zh-CN"/>
        </w:rPr>
        <w:t>26</w:t>
      </w:r>
      <w:r>
        <w:rPr>
          <w:kern w:val="0"/>
          <w:sz w:val="24"/>
          <w:szCs w:val="22"/>
          <w:highlight w:val="none"/>
        </w:rPr>
        <w:t>日，在《</w:t>
      </w:r>
      <w:r>
        <w:rPr>
          <w:rFonts w:hint="eastAsia"/>
          <w:kern w:val="0"/>
          <w:sz w:val="24"/>
          <w:szCs w:val="22"/>
          <w:highlight w:val="none"/>
          <w:lang w:eastAsia="zh-CN"/>
        </w:rPr>
        <w:t>环球时报</w:t>
      </w:r>
      <w:r>
        <w:rPr>
          <w:kern w:val="0"/>
          <w:sz w:val="24"/>
          <w:szCs w:val="22"/>
          <w:highlight w:val="none"/>
        </w:rPr>
        <w:t>》进行了环评报</w:t>
      </w:r>
      <w:r>
        <w:rPr>
          <w:kern w:val="0"/>
          <w:sz w:val="24"/>
          <w:szCs w:val="22"/>
        </w:rPr>
        <w:t>告书征求意见稿的公示。报纸公示内容如下：（一）环境影响报告书征求意见稿全文的网络链接及查阅纸质报告书的方式和途径；（二）征求意见的公众范围；（三）公众意见表的网络链接；（四）公众提出意见的方式和途径；（五）公众提出意见的起止时间。报纸公示图片如下图所示。</w:t>
      </w:r>
    </w:p>
    <w:p>
      <w:pPr>
        <w:spacing w:line="240" w:lineRule="auto"/>
        <w:ind w:firstLine="0" w:firstLineChars="0"/>
        <w:rPr>
          <w:rFonts w:hint="eastAsia"/>
          <w:sz w:val="24"/>
          <w:szCs w:val="24"/>
          <w:lang w:eastAsia="zh-CN"/>
        </w:rPr>
      </w:pPr>
      <w:r>
        <w:rPr>
          <w:rFonts w:hint="eastAsia"/>
          <w:sz w:val="24"/>
          <w:szCs w:val="24"/>
          <w:lang w:eastAsia="zh-CN"/>
        </w:rPr>
        <w:drawing>
          <wp:inline distT="0" distB="0" distL="114300" distR="114300">
            <wp:extent cx="4752340" cy="3564255"/>
            <wp:effectExtent l="0" t="0" r="10160" b="17145"/>
            <wp:docPr id="8" name="图片 8" descr="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22"/>
                    <pic:cNvPicPr>
                      <a:picLocks noChangeAspect="1"/>
                    </pic:cNvPicPr>
                  </pic:nvPicPr>
                  <pic:blipFill>
                    <a:blip r:embed="rId17"/>
                    <a:stretch>
                      <a:fillRect/>
                    </a:stretch>
                  </pic:blipFill>
                  <pic:spPr>
                    <a:xfrm>
                      <a:off x="0" y="0"/>
                      <a:ext cx="4752340" cy="3564255"/>
                    </a:xfrm>
                    <a:prstGeom prst="rect">
                      <a:avLst/>
                    </a:prstGeom>
                  </pic:spPr>
                </pic:pic>
              </a:graphicData>
            </a:graphic>
          </wp:inline>
        </w:drawing>
      </w:r>
      <w:r>
        <w:rPr>
          <w:rFonts w:hint="eastAsia"/>
          <w:sz w:val="24"/>
          <w:szCs w:val="24"/>
          <w:lang w:eastAsia="zh-CN"/>
        </w:rPr>
        <w:drawing>
          <wp:inline distT="0" distB="0" distL="114300" distR="114300">
            <wp:extent cx="4765040" cy="2312035"/>
            <wp:effectExtent l="0" t="0" r="16510" b="12065"/>
            <wp:docPr id="9" name="图片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
                    <pic:cNvPicPr>
                      <a:picLocks noChangeAspect="1"/>
                    </pic:cNvPicPr>
                  </pic:nvPicPr>
                  <pic:blipFill>
                    <a:blip r:embed="rId18"/>
                    <a:srcRect t="21672" r="-327" b="13426"/>
                    <a:stretch>
                      <a:fillRect/>
                    </a:stretch>
                  </pic:blipFill>
                  <pic:spPr>
                    <a:xfrm>
                      <a:off x="0" y="0"/>
                      <a:ext cx="4765040" cy="2312035"/>
                    </a:xfrm>
                    <a:prstGeom prst="rect">
                      <a:avLst/>
                    </a:prstGeom>
                  </pic:spPr>
                </pic:pic>
              </a:graphicData>
            </a:graphic>
          </wp:inline>
        </w:drawing>
      </w:r>
    </w:p>
    <w:p>
      <w:pPr>
        <w:spacing w:line="240" w:lineRule="auto"/>
        <w:ind w:firstLine="0" w:firstLineChars="0"/>
        <w:jc w:val="center"/>
        <w:rPr>
          <w:rFonts w:hint="eastAsia"/>
          <w:sz w:val="21"/>
          <w:szCs w:val="21"/>
        </w:rPr>
      </w:pPr>
      <w:r>
        <w:rPr>
          <w:rFonts w:hint="eastAsia"/>
          <w:sz w:val="21"/>
          <w:szCs w:val="21"/>
        </w:rPr>
        <w:t>2021年</w:t>
      </w:r>
      <w:r>
        <w:rPr>
          <w:rFonts w:hint="eastAsia"/>
          <w:sz w:val="21"/>
          <w:szCs w:val="21"/>
          <w:lang w:val="en-US" w:eastAsia="zh-CN"/>
        </w:rPr>
        <w:t>11</w:t>
      </w:r>
      <w:r>
        <w:rPr>
          <w:rFonts w:hint="eastAsia"/>
          <w:sz w:val="21"/>
          <w:szCs w:val="21"/>
        </w:rPr>
        <w:t>月</w:t>
      </w:r>
      <w:r>
        <w:rPr>
          <w:rFonts w:hint="eastAsia"/>
          <w:sz w:val="21"/>
          <w:szCs w:val="21"/>
          <w:lang w:val="en-US" w:eastAsia="zh-CN"/>
        </w:rPr>
        <w:t>22</w:t>
      </w:r>
      <w:r>
        <w:rPr>
          <w:rFonts w:hint="eastAsia"/>
          <w:sz w:val="21"/>
          <w:szCs w:val="21"/>
        </w:rPr>
        <w:t>日报纸公示</w:t>
      </w:r>
    </w:p>
    <w:p>
      <w:pPr>
        <w:ind w:firstLine="0" w:firstLineChars="0"/>
        <w:rPr>
          <w:rFonts w:hint="eastAsia"/>
          <w:sz w:val="24"/>
          <w:szCs w:val="24"/>
          <w:lang w:eastAsia="zh-CN"/>
        </w:rPr>
        <w:sectPr>
          <w:pgSz w:w="11906" w:h="16838"/>
          <w:pgMar w:top="1440" w:right="1800" w:bottom="1440" w:left="1800" w:header="851" w:footer="992" w:gutter="0"/>
          <w:cols w:space="425" w:num="1"/>
          <w:docGrid w:type="lines" w:linePitch="312" w:charSpace="0"/>
        </w:sectPr>
      </w:pPr>
    </w:p>
    <w:p>
      <w:pPr>
        <w:ind w:firstLine="0" w:firstLineChars="0"/>
        <w:jc w:val="center"/>
        <w:rPr>
          <w:rFonts w:hint="eastAsia"/>
          <w:sz w:val="24"/>
          <w:szCs w:val="24"/>
          <w:lang w:eastAsia="zh-CN"/>
        </w:rPr>
        <w:sectPr>
          <w:pgSz w:w="11906" w:h="16838"/>
          <w:pgMar w:top="1440" w:right="1800" w:bottom="1440" w:left="1800" w:header="851" w:footer="992" w:gutter="0"/>
          <w:cols w:space="425" w:num="1"/>
          <w:docGrid w:type="lines" w:linePitch="312" w:charSpace="0"/>
        </w:sectPr>
      </w:pPr>
      <w:r>
        <w:rPr>
          <w:rFonts w:hint="eastAsia"/>
          <w:sz w:val="24"/>
          <w:szCs w:val="24"/>
          <w:lang w:eastAsia="zh-CN"/>
        </w:rPr>
        <w:drawing>
          <wp:inline distT="0" distB="0" distL="114300" distR="114300">
            <wp:extent cx="5247005" cy="3935095"/>
            <wp:effectExtent l="0" t="0" r="10795" b="8255"/>
            <wp:docPr id="11" name="图片 11" descr="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26"/>
                    <pic:cNvPicPr>
                      <a:picLocks noChangeAspect="1"/>
                    </pic:cNvPicPr>
                  </pic:nvPicPr>
                  <pic:blipFill>
                    <a:blip r:embed="rId19"/>
                    <a:stretch>
                      <a:fillRect/>
                    </a:stretch>
                  </pic:blipFill>
                  <pic:spPr>
                    <a:xfrm>
                      <a:off x="0" y="0"/>
                      <a:ext cx="5247005" cy="3935095"/>
                    </a:xfrm>
                    <a:prstGeom prst="rect">
                      <a:avLst/>
                    </a:prstGeom>
                  </pic:spPr>
                </pic:pic>
              </a:graphicData>
            </a:graphic>
          </wp:inline>
        </w:drawing>
      </w:r>
      <w:r>
        <w:rPr>
          <w:rFonts w:hint="eastAsia"/>
          <w:sz w:val="24"/>
          <w:szCs w:val="24"/>
          <w:lang w:eastAsia="zh-CN"/>
        </w:rPr>
        <w:drawing>
          <wp:inline distT="0" distB="0" distL="114300" distR="114300">
            <wp:extent cx="5248910" cy="2379980"/>
            <wp:effectExtent l="0" t="0" r="8890" b="1270"/>
            <wp:docPr id="10" name="图片 1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6"/>
                    <pic:cNvPicPr>
                      <a:picLocks noChangeAspect="1"/>
                    </pic:cNvPicPr>
                  </pic:nvPicPr>
                  <pic:blipFill>
                    <a:blip r:embed="rId20"/>
                    <a:srcRect t="26448" r="2045" b="14330"/>
                    <a:stretch>
                      <a:fillRect/>
                    </a:stretch>
                  </pic:blipFill>
                  <pic:spPr>
                    <a:xfrm>
                      <a:off x="0" y="0"/>
                      <a:ext cx="5248910" cy="2379980"/>
                    </a:xfrm>
                    <a:prstGeom prst="rect">
                      <a:avLst/>
                    </a:prstGeom>
                  </pic:spPr>
                </pic:pic>
              </a:graphicData>
            </a:graphic>
          </wp:inline>
        </w:drawing>
      </w:r>
      <w:r>
        <w:rPr>
          <w:rFonts w:hint="eastAsia"/>
          <w:sz w:val="21"/>
          <w:szCs w:val="21"/>
        </w:rPr>
        <w:t>2021年</w:t>
      </w:r>
      <w:r>
        <w:rPr>
          <w:rFonts w:hint="eastAsia"/>
          <w:sz w:val="21"/>
          <w:szCs w:val="21"/>
          <w:lang w:val="en-US" w:eastAsia="zh-CN"/>
        </w:rPr>
        <w:t>11</w:t>
      </w:r>
      <w:r>
        <w:rPr>
          <w:rFonts w:hint="eastAsia"/>
          <w:sz w:val="21"/>
          <w:szCs w:val="21"/>
        </w:rPr>
        <w:t>月</w:t>
      </w:r>
      <w:r>
        <w:rPr>
          <w:rFonts w:hint="eastAsia"/>
          <w:sz w:val="21"/>
          <w:szCs w:val="21"/>
          <w:lang w:val="en-US" w:eastAsia="zh-CN"/>
        </w:rPr>
        <w:t>26</w:t>
      </w:r>
      <w:r>
        <w:rPr>
          <w:rFonts w:hint="eastAsia"/>
          <w:sz w:val="21"/>
          <w:szCs w:val="21"/>
        </w:rPr>
        <w:t>日报纸公示</w:t>
      </w:r>
    </w:p>
    <w:p>
      <w:pPr>
        <w:pStyle w:val="11"/>
      </w:pPr>
      <w:bookmarkStart w:id="25" w:name="_Toc62031212"/>
      <w:r>
        <w:rPr>
          <w:rFonts w:hint="eastAsia"/>
        </w:rPr>
        <w:t>3</w:t>
      </w:r>
      <w:r>
        <w:t>.1.4 征求意见稿公众意见反馈情况</w:t>
      </w:r>
      <w:bookmarkEnd w:id="25"/>
    </w:p>
    <w:p>
      <w:pPr>
        <w:ind w:firstLine="0" w:firstLineChars="0"/>
        <w:rPr>
          <w:sz w:val="24"/>
          <w:szCs w:val="24"/>
          <w:highlight w:val="yellow"/>
        </w:rPr>
      </w:pPr>
      <w:r>
        <w:t xml:space="preserve">  </w:t>
      </w:r>
      <w:r>
        <w:rPr>
          <w:rFonts w:hint="eastAsia"/>
        </w:rPr>
        <w:t xml:space="preserve">   </w:t>
      </w:r>
      <w:r>
        <w:rPr>
          <w:sz w:val="24"/>
        </w:rPr>
        <w:t>本项目按照《办法》规定，</w:t>
      </w:r>
      <w:r>
        <w:rPr>
          <w:sz w:val="24"/>
          <w:szCs w:val="24"/>
        </w:rPr>
        <w:t>根据本项目环评报告书征求意见稿完成后，采用三种方式进行公示，（1）网站公示，在</w:t>
      </w:r>
      <w:r>
        <w:rPr>
          <w:rFonts w:hint="eastAsia"/>
          <w:sz w:val="24"/>
          <w:szCs w:val="24"/>
        </w:rPr>
        <w:t>“抚顺传媒网”</w:t>
      </w:r>
      <w:r>
        <w:rPr>
          <w:sz w:val="24"/>
          <w:szCs w:val="24"/>
        </w:rPr>
        <w:t>进行征求意见稿公示</w:t>
      </w:r>
      <w:r>
        <w:rPr>
          <w:rFonts w:hint="eastAsia"/>
          <w:sz w:val="24"/>
          <w:szCs w:val="24"/>
          <w:lang w:eastAsia="zh-CN"/>
        </w:rPr>
        <w:t>，</w:t>
      </w:r>
      <w:r>
        <w:rPr>
          <w:sz w:val="24"/>
          <w:szCs w:val="24"/>
          <w:highlight w:val="none"/>
        </w:rPr>
        <w:t>公示时间为20</w:t>
      </w:r>
      <w:r>
        <w:rPr>
          <w:rFonts w:hint="eastAsia"/>
          <w:sz w:val="24"/>
          <w:szCs w:val="24"/>
          <w:highlight w:val="none"/>
        </w:rPr>
        <w:t>21</w:t>
      </w:r>
      <w:r>
        <w:rPr>
          <w:sz w:val="24"/>
          <w:szCs w:val="24"/>
          <w:highlight w:val="none"/>
        </w:rPr>
        <w:t>年</w:t>
      </w:r>
      <w:r>
        <w:rPr>
          <w:rFonts w:hint="eastAsia"/>
          <w:sz w:val="24"/>
          <w:szCs w:val="24"/>
          <w:highlight w:val="none"/>
          <w:lang w:val="en-US" w:eastAsia="zh-CN"/>
        </w:rPr>
        <w:t>11</w:t>
      </w:r>
      <w:r>
        <w:rPr>
          <w:sz w:val="24"/>
          <w:szCs w:val="24"/>
          <w:highlight w:val="none"/>
        </w:rPr>
        <w:t>月</w:t>
      </w:r>
      <w:r>
        <w:rPr>
          <w:rFonts w:hint="eastAsia"/>
          <w:sz w:val="24"/>
          <w:szCs w:val="24"/>
          <w:highlight w:val="none"/>
          <w:lang w:val="en-US" w:eastAsia="zh-CN"/>
        </w:rPr>
        <w:t>18</w:t>
      </w:r>
      <w:r>
        <w:rPr>
          <w:sz w:val="24"/>
          <w:szCs w:val="24"/>
          <w:highlight w:val="none"/>
        </w:rPr>
        <w:t>日</w:t>
      </w:r>
      <w:r>
        <w:rPr>
          <w:rFonts w:hint="eastAsia"/>
          <w:sz w:val="24"/>
          <w:szCs w:val="24"/>
          <w:highlight w:val="none"/>
          <w:lang w:val="en-US" w:eastAsia="zh-CN"/>
        </w:rPr>
        <w:t>--</w:t>
      </w:r>
      <w:r>
        <w:rPr>
          <w:rFonts w:hint="eastAsia"/>
          <w:sz w:val="24"/>
          <w:szCs w:val="24"/>
          <w:highlight w:val="none"/>
        </w:rPr>
        <w:t>2021</w:t>
      </w:r>
      <w:r>
        <w:rPr>
          <w:sz w:val="24"/>
          <w:szCs w:val="24"/>
          <w:highlight w:val="none"/>
        </w:rPr>
        <w:t>年</w:t>
      </w:r>
      <w:r>
        <w:rPr>
          <w:rFonts w:hint="eastAsia"/>
          <w:sz w:val="24"/>
          <w:szCs w:val="24"/>
          <w:highlight w:val="none"/>
        </w:rPr>
        <w:t>1</w:t>
      </w:r>
      <w:r>
        <w:rPr>
          <w:rFonts w:hint="eastAsia"/>
          <w:sz w:val="24"/>
          <w:szCs w:val="24"/>
          <w:highlight w:val="none"/>
          <w:lang w:val="en-US" w:eastAsia="zh-CN"/>
        </w:rPr>
        <w:t>2</w:t>
      </w:r>
      <w:r>
        <w:rPr>
          <w:sz w:val="24"/>
          <w:szCs w:val="24"/>
          <w:highlight w:val="none"/>
        </w:rPr>
        <w:t>月</w:t>
      </w:r>
      <w:r>
        <w:rPr>
          <w:rFonts w:hint="eastAsia"/>
          <w:sz w:val="24"/>
          <w:szCs w:val="24"/>
          <w:highlight w:val="none"/>
          <w:lang w:val="en-US" w:eastAsia="zh-CN"/>
        </w:rPr>
        <w:t>1</w:t>
      </w:r>
      <w:r>
        <w:rPr>
          <w:sz w:val="24"/>
          <w:szCs w:val="24"/>
          <w:highlight w:val="none"/>
        </w:rPr>
        <w:t>日，共计10个工作日</w:t>
      </w:r>
      <w:r>
        <w:rPr>
          <w:sz w:val="24"/>
          <w:szCs w:val="24"/>
        </w:rPr>
        <w:t>；（2）报纸公示，</w:t>
      </w:r>
      <w:r>
        <w:rPr>
          <w:sz w:val="24"/>
          <w:szCs w:val="24"/>
          <w:highlight w:val="none"/>
        </w:rPr>
        <w:t>在《</w:t>
      </w:r>
      <w:r>
        <w:rPr>
          <w:rFonts w:hint="eastAsia"/>
          <w:sz w:val="24"/>
          <w:szCs w:val="24"/>
          <w:highlight w:val="none"/>
          <w:lang w:eastAsia="zh-CN"/>
        </w:rPr>
        <w:t>环球时报</w:t>
      </w:r>
      <w:r>
        <w:rPr>
          <w:sz w:val="24"/>
          <w:szCs w:val="24"/>
          <w:highlight w:val="none"/>
        </w:rPr>
        <w:t>》（20</w:t>
      </w:r>
      <w:r>
        <w:rPr>
          <w:rFonts w:hint="eastAsia"/>
          <w:sz w:val="24"/>
          <w:szCs w:val="24"/>
          <w:highlight w:val="none"/>
        </w:rPr>
        <w:t>21</w:t>
      </w:r>
      <w:r>
        <w:rPr>
          <w:sz w:val="24"/>
          <w:szCs w:val="24"/>
          <w:highlight w:val="none"/>
        </w:rPr>
        <w:t>.</w:t>
      </w:r>
      <w:r>
        <w:rPr>
          <w:rFonts w:hint="eastAsia"/>
          <w:sz w:val="24"/>
          <w:szCs w:val="24"/>
          <w:highlight w:val="none"/>
          <w:lang w:val="en-US" w:eastAsia="zh-CN"/>
        </w:rPr>
        <w:t>11</w:t>
      </w:r>
      <w:r>
        <w:rPr>
          <w:rFonts w:hint="eastAsia"/>
          <w:sz w:val="24"/>
          <w:szCs w:val="24"/>
          <w:highlight w:val="none"/>
        </w:rPr>
        <w:t>.</w:t>
      </w:r>
      <w:r>
        <w:rPr>
          <w:rFonts w:hint="eastAsia"/>
          <w:sz w:val="24"/>
          <w:szCs w:val="24"/>
          <w:highlight w:val="none"/>
          <w:lang w:val="en-US" w:eastAsia="zh-CN"/>
        </w:rPr>
        <w:t>22</w:t>
      </w:r>
      <w:r>
        <w:rPr>
          <w:sz w:val="24"/>
          <w:szCs w:val="24"/>
          <w:highlight w:val="none"/>
        </w:rPr>
        <w:t>）和（20</w:t>
      </w:r>
      <w:r>
        <w:rPr>
          <w:rFonts w:hint="eastAsia"/>
          <w:sz w:val="24"/>
          <w:szCs w:val="24"/>
          <w:highlight w:val="none"/>
        </w:rPr>
        <w:t>21</w:t>
      </w:r>
      <w:r>
        <w:rPr>
          <w:sz w:val="24"/>
          <w:szCs w:val="24"/>
          <w:highlight w:val="none"/>
        </w:rPr>
        <w:t>.</w:t>
      </w:r>
      <w:r>
        <w:rPr>
          <w:rFonts w:hint="eastAsia"/>
          <w:sz w:val="24"/>
          <w:szCs w:val="24"/>
          <w:highlight w:val="none"/>
          <w:lang w:val="en-US" w:eastAsia="zh-CN"/>
        </w:rPr>
        <w:t>1</w:t>
      </w:r>
      <w:r>
        <w:rPr>
          <w:rFonts w:hint="eastAsia"/>
          <w:sz w:val="24"/>
          <w:szCs w:val="24"/>
          <w:highlight w:val="none"/>
        </w:rPr>
        <w:t>1.</w:t>
      </w:r>
      <w:r>
        <w:rPr>
          <w:rFonts w:hint="eastAsia"/>
          <w:sz w:val="24"/>
          <w:szCs w:val="24"/>
          <w:highlight w:val="none"/>
          <w:lang w:val="en-US" w:eastAsia="zh-CN"/>
        </w:rPr>
        <w:t>26</w:t>
      </w:r>
      <w:r>
        <w:rPr>
          <w:sz w:val="24"/>
          <w:szCs w:val="24"/>
          <w:highlight w:val="none"/>
        </w:rPr>
        <w:t>）进行了两期公示；（3）张贴公告，在本项目周边</w:t>
      </w:r>
      <w:r>
        <w:rPr>
          <w:rFonts w:hint="eastAsia"/>
          <w:sz w:val="24"/>
          <w:szCs w:val="24"/>
          <w:highlight w:val="none"/>
        </w:rPr>
        <w:t>居民区</w:t>
      </w:r>
      <w:r>
        <w:rPr>
          <w:sz w:val="24"/>
          <w:szCs w:val="24"/>
          <w:highlight w:val="none"/>
        </w:rPr>
        <w:t>进行张贴告示。公示时间为20</w:t>
      </w:r>
      <w:r>
        <w:rPr>
          <w:rFonts w:hint="eastAsia"/>
          <w:sz w:val="24"/>
          <w:szCs w:val="24"/>
          <w:highlight w:val="none"/>
        </w:rPr>
        <w:t>21</w:t>
      </w:r>
      <w:r>
        <w:rPr>
          <w:sz w:val="24"/>
          <w:szCs w:val="24"/>
          <w:highlight w:val="none"/>
        </w:rPr>
        <w:t>年</w:t>
      </w:r>
      <w:r>
        <w:rPr>
          <w:rFonts w:hint="eastAsia"/>
          <w:sz w:val="24"/>
          <w:szCs w:val="24"/>
          <w:highlight w:val="none"/>
          <w:lang w:val="en-US" w:eastAsia="zh-CN"/>
        </w:rPr>
        <w:t>11</w:t>
      </w:r>
      <w:r>
        <w:rPr>
          <w:sz w:val="24"/>
          <w:szCs w:val="24"/>
          <w:highlight w:val="none"/>
        </w:rPr>
        <w:t>月</w:t>
      </w:r>
      <w:r>
        <w:rPr>
          <w:rFonts w:hint="eastAsia"/>
          <w:sz w:val="24"/>
          <w:szCs w:val="24"/>
          <w:highlight w:val="none"/>
          <w:lang w:val="en-US" w:eastAsia="zh-CN"/>
        </w:rPr>
        <w:t>18</w:t>
      </w:r>
      <w:r>
        <w:rPr>
          <w:sz w:val="24"/>
          <w:szCs w:val="24"/>
          <w:highlight w:val="none"/>
        </w:rPr>
        <w:t>日</w:t>
      </w:r>
      <w:r>
        <w:rPr>
          <w:rFonts w:hint="eastAsia"/>
          <w:sz w:val="24"/>
          <w:szCs w:val="24"/>
          <w:highlight w:val="none"/>
          <w:lang w:val="en-US" w:eastAsia="zh-CN"/>
        </w:rPr>
        <w:t>--</w:t>
      </w:r>
      <w:r>
        <w:rPr>
          <w:rFonts w:hint="eastAsia"/>
          <w:sz w:val="24"/>
          <w:szCs w:val="24"/>
          <w:highlight w:val="none"/>
        </w:rPr>
        <w:t>2021</w:t>
      </w:r>
      <w:r>
        <w:rPr>
          <w:sz w:val="24"/>
          <w:szCs w:val="24"/>
          <w:highlight w:val="none"/>
        </w:rPr>
        <w:t>年</w:t>
      </w:r>
      <w:r>
        <w:rPr>
          <w:rFonts w:hint="eastAsia"/>
          <w:sz w:val="24"/>
          <w:szCs w:val="24"/>
          <w:highlight w:val="none"/>
        </w:rPr>
        <w:t>1</w:t>
      </w:r>
      <w:r>
        <w:rPr>
          <w:rFonts w:hint="eastAsia"/>
          <w:sz w:val="24"/>
          <w:szCs w:val="24"/>
          <w:highlight w:val="none"/>
          <w:lang w:val="en-US" w:eastAsia="zh-CN"/>
        </w:rPr>
        <w:t>2</w:t>
      </w:r>
      <w:r>
        <w:rPr>
          <w:sz w:val="24"/>
          <w:szCs w:val="24"/>
          <w:highlight w:val="none"/>
        </w:rPr>
        <w:t>月</w:t>
      </w:r>
      <w:r>
        <w:rPr>
          <w:rFonts w:hint="eastAsia"/>
          <w:sz w:val="24"/>
          <w:szCs w:val="24"/>
          <w:highlight w:val="none"/>
          <w:lang w:val="en-US" w:eastAsia="zh-CN"/>
        </w:rPr>
        <w:t>1</w:t>
      </w:r>
      <w:r>
        <w:rPr>
          <w:sz w:val="24"/>
          <w:szCs w:val="24"/>
          <w:highlight w:val="none"/>
        </w:rPr>
        <w:t>日，共计10个工作日。</w:t>
      </w:r>
    </w:p>
    <w:p>
      <w:pPr>
        <w:ind w:firstLine="480"/>
        <w:rPr>
          <w:sz w:val="24"/>
          <w:szCs w:val="24"/>
        </w:rPr>
      </w:pPr>
      <w:r>
        <w:rPr>
          <w:sz w:val="24"/>
          <w:szCs w:val="24"/>
        </w:rPr>
        <w:t>公示期间，未收到公众的反馈意见。</w:t>
      </w:r>
    </w:p>
    <w:p>
      <w:pPr>
        <w:pStyle w:val="8"/>
        <w:spacing w:before="0" w:beforeLines="0" w:after="0" w:afterLines="0"/>
        <w:outlineLvl w:val="0"/>
        <w:rPr>
          <w:shd w:val="clear" w:color="auto" w:fill="auto"/>
        </w:rPr>
      </w:pPr>
      <w:bookmarkStart w:id="26" w:name="_Toc62031213"/>
      <w:bookmarkStart w:id="27" w:name="_Toc15498"/>
      <w:r>
        <w:rPr>
          <w:rFonts w:hint="eastAsia"/>
          <w:shd w:val="clear" w:color="auto" w:fill="auto"/>
        </w:rPr>
        <w:t>3.2</w:t>
      </w:r>
      <w:r>
        <w:rPr>
          <w:shd w:val="clear" w:color="auto" w:fill="auto"/>
        </w:rPr>
        <w:t>查阅情况</w:t>
      </w:r>
      <w:bookmarkEnd w:id="26"/>
      <w:bookmarkEnd w:id="27"/>
    </w:p>
    <w:p>
      <w:pPr>
        <w:ind w:firstLine="0" w:firstLineChars="0"/>
        <w:rPr>
          <w:sz w:val="24"/>
          <w:szCs w:val="24"/>
        </w:rPr>
      </w:pPr>
      <w:r>
        <w:t xml:space="preserve">  </w:t>
      </w:r>
      <w:r>
        <w:rPr>
          <w:sz w:val="24"/>
          <w:szCs w:val="24"/>
        </w:rPr>
        <w:t xml:space="preserve">  公众可以向建设单位索要本项目环评影响报告书征求意见稿的纸板报告进行查阅，具体联系方式如下：</w:t>
      </w:r>
    </w:p>
    <w:p>
      <w:pPr>
        <w:ind w:firstLine="0" w:firstLineChars="0"/>
        <w:rPr>
          <w:sz w:val="24"/>
          <w:szCs w:val="24"/>
        </w:rPr>
      </w:pPr>
      <w:r>
        <w:rPr>
          <w:sz w:val="24"/>
          <w:szCs w:val="24"/>
        </w:rPr>
        <w:t xml:space="preserve">    建设单位：</w:t>
      </w:r>
      <w:r>
        <w:rPr>
          <w:rFonts w:hint="eastAsia" w:hAnsi="宋体"/>
          <w:kern w:val="0"/>
          <w:sz w:val="24"/>
        </w:rPr>
        <w:t>辽宁美亚制药有限公司</w:t>
      </w:r>
    </w:p>
    <w:p>
      <w:pPr>
        <w:widowControl/>
        <w:shd w:val="clear" w:color="auto" w:fill="FFFFFF"/>
        <w:ind w:firstLine="480"/>
        <w:jc w:val="left"/>
        <w:rPr>
          <w:rFonts w:hint="eastAsia" w:eastAsia="宋体"/>
          <w:kern w:val="0"/>
          <w:sz w:val="24"/>
          <w:lang w:eastAsia="zh-CN"/>
        </w:rPr>
      </w:pPr>
      <w:r>
        <w:rPr>
          <w:rFonts w:hint="eastAsia"/>
          <w:sz w:val="24"/>
          <w:szCs w:val="24"/>
        </w:rPr>
        <w:t>通讯</w:t>
      </w:r>
      <w:r>
        <w:rPr>
          <w:sz w:val="24"/>
          <w:szCs w:val="24"/>
        </w:rPr>
        <w:t>地址：</w:t>
      </w:r>
      <w:r>
        <w:rPr>
          <w:rFonts w:hint="eastAsia" w:hAnsi="宋体"/>
          <w:kern w:val="0"/>
          <w:sz w:val="24"/>
          <w:lang w:eastAsia="zh-CN"/>
        </w:rPr>
        <w:t>抚顺高新技术产业开发区</w:t>
      </w:r>
    </w:p>
    <w:p>
      <w:pPr>
        <w:ind w:firstLine="0" w:firstLineChars="0"/>
        <w:rPr>
          <w:rFonts w:hint="eastAsia"/>
          <w:sz w:val="24"/>
          <w:szCs w:val="24"/>
        </w:rPr>
      </w:pPr>
      <w:r>
        <w:rPr>
          <w:sz w:val="24"/>
          <w:szCs w:val="24"/>
        </w:rPr>
        <w:t xml:space="preserve">    电话：</w:t>
      </w:r>
      <w:r>
        <w:rPr>
          <w:rFonts w:hint="eastAsia"/>
          <w:kern w:val="0"/>
          <w:sz w:val="24"/>
        </w:rPr>
        <w:t>024-56607268</w:t>
      </w:r>
    </w:p>
    <w:p>
      <w:pPr>
        <w:ind w:firstLine="0" w:firstLineChars="0"/>
        <w:rPr>
          <w:rFonts w:hint="eastAsia" w:eastAsia="宋体"/>
          <w:sz w:val="24"/>
          <w:szCs w:val="24"/>
          <w:lang w:eastAsia="zh-CN"/>
        </w:rPr>
      </w:pPr>
      <w:r>
        <w:rPr>
          <w:rFonts w:hint="eastAsia"/>
          <w:sz w:val="24"/>
          <w:szCs w:val="24"/>
        </w:rPr>
        <w:t xml:space="preserve">    </w:t>
      </w:r>
      <w:r>
        <w:rPr>
          <w:sz w:val="24"/>
          <w:szCs w:val="24"/>
        </w:rPr>
        <w:t>联系人：</w:t>
      </w:r>
      <w:r>
        <w:rPr>
          <w:rFonts w:hint="eastAsia"/>
          <w:kern w:val="0"/>
          <w:sz w:val="24"/>
        </w:rPr>
        <w:t>于海峰</w:t>
      </w:r>
    </w:p>
    <w:p>
      <w:pPr>
        <w:pStyle w:val="8"/>
        <w:spacing w:before="0" w:beforeLines="0" w:after="0" w:afterLines="0"/>
        <w:outlineLvl w:val="0"/>
        <w:rPr>
          <w:shd w:val="clear" w:color="auto" w:fill="auto"/>
        </w:rPr>
      </w:pPr>
      <w:bookmarkStart w:id="28" w:name="_Toc62031214"/>
      <w:bookmarkStart w:id="29" w:name="_Toc16779"/>
      <w:r>
        <w:rPr>
          <w:rFonts w:hint="eastAsia"/>
          <w:shd w:val="clear" w:color="auto" w:fill="auto"/>
        </w:rPr>
        <w:t>3.3</w:t>
      </w:r>
      <w:r>
        <w:rPr>
          <w:shd w:val="clear" w:color="auto" w:fill="auto"/>
        </w:rPr>
        <w:t>查阅情况</w:t>
      </w:r>
      <w:bookmarkEnd w:id="28"/>
      <w:bookmarkEnd w:id="29"/>
    </w:p>
    <w:p>
      <w:pPr>
        <w:ind w:firstLine="480"/>
        <w:rPr>
          <w:sz w:val="24"/>
          <w:szCs w:val="24"/>
        </w:rPr>
      </w:pPr>
      <w:r>
        <w:rPr>
          <w:sz w:val="24"/>
          <w:szCs w:val="24"/>
        </w:rPr>
        <w:t>本项目环评影响报告书征求意见稿信息公开期限在20</w:t>
      </w:r>
      <w:r>
        <w:rPr>
          <w:rFonts w:hint="eastAsia"/>
          <w:sz w:val="24"/>
          <w:szCs w:val="24"/>
        </w:rPr>
        <w:t>21</w:t>
      </w:r>
      <w:r>
        <w:rPr>
          <w:sz w:val="24"/>
          <w:szCs w:val="24"/>
        </w:rPr>
        <w:t>年</w:t>
      </w:r>
      <w:r>
        <w:rPr>
          <w:rFonts w:hint="eastAsia"/>
          <w:sz w:val="24"/>
          <w:szCs w:val="24"/>
          <w:lang w:val="en-US" w:eastAsia="zh-CN"/>
        </w:rPr>
        <w:t>11</w:t>
      </w:r>
      <w:r>
        <w:rPr>
          <w:sz w:val="24"/>
          <w:szCs w:val="24"/>
        </w:rPr>
        <w:t>月</w:t>
      </w:r>
      <w:r>
        <w:rPr>
          <w:rFonts w:hint="eastAsia"/>
          <w:sz w:val="24"/>
          <w:szCs w:val="24"/>
          <w:lang w:val="en-US" w:eastAsia="zh-CN"/>
        </w:rPr>
        <w:t>18</w:t>
      </w:r>
      <w:r>
        <w:rPr>
          <w:sz w:val="24"/>
          <w:szCs w:val="24"/>
        </w:rPr>
        <w:t>日到</w:t>
      </w:r>
      <w:r>
        <w:rPr>
          <w:rFonts w:hint="eastAsia"/>
          <w:sz w:val="24"/>
          <w:szCs w:val="24"/>
        </w:rPr>
        <w:t>2021年</w:t>
      </w:r>
      <w:r>
        <w:rPr>
          <w:rFonts w:hint="eastAsia"/>
          <w:sz w:val="24"/>
          <w:szCs w:val="24"/>
          <w:lang w:val="en-US" w:eastAsia="zh-CN"/>
        </w:rPr>
        <w:t>12</w:t>
      </w:r>
      <w:r>
        <w:rPr>
          <w:sz w:val="24"/>
          <w:szCs w:val="24"/>
        </w:rPr>
        <w:t>月</w:t>
      </w:r>
      <w:r>
        <w:rPr>
          <w:rFonts w:hint="eastAsia"/>
          <w:sz w:val="24"/>
          <w:szCs w:val="24"/>
          <w:lang w:val="en-US" w:eastAsia="zh-CN"/>
        </w:rPr>
        <w:t>1</w:t>
      </w:r>
      <w:r>
        <w:rPr>
          <w:sz w:val="24"/>
          <w:szCs w:val="24"/>
        </w:rPr>
        <w:t>日，共计10个工作日。公示期间，未收到公众的反馈意见。</w:t>
      </w:r>
    </w:p>
    <w:p>
      <w:pPr>
        <w:pStyle w:val="10"/>
        <w:rPr>
          <w:rFonts w:ascii="Times New Roman" w:hAnsi="Times New Roman"/>
        </w:rPr>
      </w:pPr>
      <w:bookmarkStart w:id="30" w:name="_Toc62031215"/>
      <w:bookmarkStart w:id="31" w:name="_Toc11278"/>
      <w:r>
        <w:rPr>
          <w:rFonts w:hint="eastAsia" w:ascii="Times New Roman" w:hAnsi="Times New Roman"/>
        </w:rPr>
        <w:t>4</w:t>
      </w:r>
      <w:r>
        <w:rPr>
          <w:rFonts w:ascii="Times New Roman"/>
        </w:rPr>
        <w:t>报批前公开情况</w:t>
      </w:r>
      <w:bookmarkEnd w:id="30"/>
      <w:bookmarkEnd w:id="31"/>
    </w:p>
    <w:p>
      <w:pPr>
        <w:pStyle w:val="10"/>
        <w:outlineLvl w:val="9"/>
        <w:rPr>
          <w:rFonts w:ascii="Times New Roman" w:hAnsi="Times New Roman"/>
        </w:rPr>
      </w:pPr>
      <w:r>
        <w:rPr>
          <w:rFonts w:hint="eastAsia"/>
          <w:b w:val="0"/>
          <w:color w:val="000000"/>
          <w:sz w:val="24"/>
          <w:szCs w:val="24"/>
        </w:rPr>
        <w:t xml:space="preserve">    本项目经过环保部门审查合格后报批前，在抚顺传媒网站上进行了“拟报批版”的环评报告和公众参与说明公示，</w:t>
      </w:r>
      <w:r>
        <w:rPr>
          <w:rFonts w:hint="eastAsia"/>
          <w:b w:val="0"/>
          <w:color w:val="000000"/>
          <w:sz w:val="24"/>
          <w:szCs w:val="24"/>
          <w:highlight w:val="none"/>
        </w:rPr>
        <w:t>公示日期为2022年3月</w:t>
      </w:r>
      <w:r>
        <w:rPr>
          <w:rFonts w:hint="eastAsia"/>
          <w:b w:val="0"/>
          <w:color w:val="000000"/>
          <w:sz w:val="24"/>
          <w:szCs w:val="24"/>
          <w:highlight w:val="none"/>
          <w:lang w:val="en-US" w:eastAsia="zh-CN"/>
        </w:rPr>
        <w:t>8</w:t>
      </w:r>
      <w:r>
        <w:rPr>
          <w:rFonts w:hint="eastAsia"/>
          <w:b w:val="0"/>
          <w:color w:val="000000"/>
          <w:sz w:val="24"/>
          <w:szCs w:val="24"/>
          <w:highlight w:val="none"/>
        </w:rPr>
        <w:t>日。</w:t>
      </w:r>
      <w:r>
        <w:rPr>
          <w:rFonts w:hint="eastAsia"/>
          <w:b w:val="0"/>
          <w:color w:val="000000"/>
          <w:sz w:val="24"/>
          <w:szCs w:val="24"/>
        </w:rPr>
        <w:t>公示内容不涉及国家秘密、商业秘密、个人隐私等，公开方式符合《办法》要求。</w:t>
      </w:r>
    </w:p>
    <w:p>
      <w:pPr>
        <w:pStyle w:val="10"/>
        <w:rPr>
          <w:rFonts w:ascii="Times New Roman" w:hAnsi="Times New Roman"/>
        </w:rPr>
      </w:pPr>
      <w:bookmarkStart w:id="32" w:name="_Toc7316"/>
      <w:bookmarkStart w:id="33" w:name="_Toc62031217"/>
      <w:r>
        <w:rPr>
          <w:rFonts w:hint="eastAsia" w:ascii="Times New Roman" w:hAnsi="Times New Roman"/>
        </w:rPr>
        <w:t>5</w:t>
      </w:r>
      <w:r>
        <w:rPr>
          <w:rFonts w:ascii="Times New Roman"/>
        </w:rPr>
        <w:t>公众反馈情况</w:t>
      </w:r>
      <w:bookmarkEnd w:id="32"/>
      <w:bookmarkEnd w:id="33"/>
    </w:p>
    <w:p>
      <w:pPr>
        <w:ind w:firstLine="480"/>
        <w:rPr>
          <w:rFonts w:hint="eastAsia"/>
          <w:sz w:val="24"/>
          <w:szCs w:val="24"/>
        </w:rPr>
      </w:pPr>
      <w:r>
        <w:rPr>
          <w:sz w:val="24"/>
          <w:szCs w:val="24"/>
        </w:rPr>
        <w:t>公示期间，未收到公众的反馈意见。</w:t>
      </w:r>
      <w:bookmarkStart w:id="36" w:name="_GoBack"/>
      <w:bookmarkEnd w:id="36"/>
    </w:p>
    <w:p>
      <w:pPr>
        <w:ind w:firstLine="480"/>
        <w:rPr>
          <w:rFonts w:hint="eastAsia"/>
          <w:sz w:val="24"/>
          <w:szCs w:val="24"/>
        </w:rPr>
      </w:pPr>
    </w:p>
    <w:p>
      <w:pPr>
        <w:ind w:firstLine="480"/>
        <w:rPr>
          <w:rFonts w:hint="eastAsia"/>
          <w:sz w:val="24"/>
          <w:szCs w:val="24"/>
        </w:rPr>
      </w:pPr>
    </w:p>
    <w:p>
      <w:pPr>
        <w:ind w:firstLine="480"/>
        <w:rPr>
          <w:rFonts w:hint="eastAsia"/>
          <w:sz w:val="24"/>
          <w:szCs w:val="24"/>
        </w:rPr>
      </w:pPr>
    </w:p>
    <w:p>
      <w:pPr>
        <w:ind w:firstLine="480"/>
        <w:rPr>
          <w:rFonts w:hint="eastAsia"/>
          <w:sz w:val="24"/>
          <w:szCs w:val="24"/>
        </w:rPr>
      </w:pPr>
    </w:p>
    <w:p>
      <w:pPr>
        <w:ind w:firstLine="480"/>
        <w:rPr>
          <w:rFonts w:hint="eastAsia"/>
          <w:sz w:val="24"/>
          <w:szCs w:val="24"/>
        </w:rPr>
      </w:pPr>
    </w:p>
    <w:p>
      <w:pPr>
        <w:ind w:firstLine="480"/>
        <w:rPr>
          <w:rFonts w:hint="eastAsia"/>
          <w:sz w:val="24"/>
          <w:szCs w:val="24"/>
        </w:rPr>
      </w:pPr>
    </w:p>
    <w:p>
      <w:pPr>
        <w:ind w:firstLine="480"/>
        <w:rPr>
          <w:rFonts w:hint="eastAsia"/>
          <w:sz w:val="24"/>
          <w:szCs w:val="24"/>
        </w:rPr>
      </w:pPr>
    </w:p>
    <w:p>
      <w:pPr>
        <w:pStyle w:val="10"/>
        <w:rPr>
          <w:rFonts w:ascii="Times New Roman" w:hAnsi="Times New Roman"/>
        </w:rPr>
      </w:pPr>
      <w:bookmarkStart w:id="34" w:name="_Toc20467"/>
      <w:bookmarkStart w:id="35" w:name="_Toc62031218"/>
      <w:r>
        <w:rPr>
          <w:rFonts w:hint="eastAsia" w:ascii="Times New Roman" w:hAnsi="Times New Roman"/>
        </w:rPr>
        <w:t>6</w:t>
      </w:r>
      <w:r>
        <w:rPr>
          <w:rFonts w:ascii="Times New Roman"/>
        </w:rPr>
        <w:t>诚信承诺</w:t>
      </w:r>
      <w:bookmarkEnd w:id="34"/>
      <w:bookmarkEnd w:id="35"/>
    </w:p>
    <w:p>
      <w:pPr>
        <w:ind w:firstLine="0" w:firstLineChars="0"/>
        <w:rPr>
          <w:sz w:val="24"/>
          <w:szCs w:val="24"/>
        </w:rPr>
      </w:pPr>
      <w:r>
        <w:rPr>
          <w:sz w:val="24"/>
          <w:szCs w:val="24"/>
        </w:rPr>
        <w:t xml:space="preserve">    我单位已按照《办法》要求，在本项目环境影响报告书编制阶段开展了公众参与工作，并按照要求编制了公众参与说明，公示期间，未收到公众的反馈意见。</w:t>
      </w:r>
    </w:p>
    <w:p>
      <w:pPr>
        <w:ind w:firstLine="0" w:firstLineChars="0"/>
        <w:rPr>
          <w:sz w:val="24"/>
          <w:szCs w:val="24"/>
        </w:rPr>
      </w:pPr>
      <w:r>
        <w:rPr>
          <w:sz w:val="24"/>
          <w:szCs w:val="24"/>
        </w:rPr>
        <w:t>　　我单位承诺，本次提交的《环境影响评价公众参与说明》内容客观、真实，未包含依法不得公开的国家秘密、商业秘密、个人隐私。如存在弄虚作假、隐瞒欺骗等情况及由此导致的一切后果由</w:t>
      </w:r>
      <w:r>
        <w:rPr>
          <w:rFonts w:hint="eastAsia" w:hAnsi="宋体"/>
          <w:kern w:val="0"/>
          <w:sz w:val="24"/>
        </w:rPr>
        <w:t>我单位</w:t>
      </w:r>
      <w:r>
        <w:rPr>
          <w:sz w:val="24"/>
          <w:szCs w:val="24"/>
        </w:rPr>
        <w:t>承担全部责任。</w:t>
      </w:r>
    </w:p>
    <w:p>
      <w:pPr>
        <w:ind w:firstLine="0" w:firstLineChars="0"/>
        <w:rPr>
          <w:rFonts w:hint="eastAsia"/>
          <w:sz w:val="24"/>
          <w:szCs w:val="24"/>
        </w:rPr>
      </w:pPr>
      <w:r>
        <w:rPr>
          <w:sz w:val="24"/>
          <w:szCs w:val="24"/>
        </w:rPr>
        <w:t xml:space="preserve">     </w:t>
      </w:r>
      <w:r>
        <w:rPr>
          <w:rFonts w:hint="eastAsia"/>
          <w:sz w:val="24"/>
          <w:szCs w:val="24"/>
        </w:rPr>
        <w:t xml:space="preserve">                            </w:t>
      </w:r>
    </w:p>
    <w:p>
      <w:pPr>
        <w:ind w:firstLine="0" w:firstLineChars="0"/>
        <w:rPr>
          <w:sz w:val="24"/>
          <w:szCs w:val="24"/>
        </w:rPr>
      </w:pPr>
      <w:r>
        <w:rPr>
          <w:rFonts w:hint="eastAsia"/>
          <w:sz w:val="24"/>
          <w:szCs w:val="24"/>
        </w:rPr>
        <w:t xml:space="preserve">                                 </w:t>
      </w:r>
      <w:r>
        <w:rPr>
          <w:sz w:val="24"/>
          <w:szCs w:val="24"/>
        </w:rPr>
        <w:t>承诺单位：</w:t>
      </w:r>
      <w:r>
        <w:rPr>
          <w:rFonts w:hint="eastAsia" w:hAnsi="宋体"/>
          <w:kern w:val="0"/>
          <w:sz w:val="24"/>
        </w:rPr>
        <w:t>辽宁美亚制药有限公司</w:t>
      </w:r>
    </w:p>
    <w:p>
      <w:pPr>
        <w:ind w:firstLine="0" w:firstLineChars="0"/>
        <w:rPr>
          <w:rFonts w:hint="eastAsia"/>
          <w:sz w:val="24"/>
          <w:szCs w:val="24"/>
        </w:rPr>
      </w:pPr>
      <w:r>
        <w:t xml:space="preserve">　                                </w:t>
      </w:r>
      <w:r>
        <w:rPr>
          <w:sz w:val="24"/>
          <w:szCs w:val="24"/>
        </w:rPr>
        <w:t xml:space="preserve">    </w:t>
      </w:r>
      <w:r>
        <w:rPr>
          <w:rFonts w:hint="eastAsia"/>
          <w:sz w:val="24"/>
          <w:szCs w:val="24"/>
        </w:rPr>
        <w:t xml:space="preserve"> </w:t>
      </w:r>
      <w:r>
        <w:rPr>
          <w:sz w:val="24"/>
          <w:szCs w:val="24"/>
        </w:rPr>
        <w:t>承诺时间：</w:t>
      </w:r>
      <w:r>
        <w:rPr>
          <w:rFonts w:hint="eastAsia"/>
          <w:sz w:val="24"/>
          <w:szCs w:val="24"/>
        </w:rPr>
        <w:t>2021</w:t>
      </w:r>
      <w:r>
        <w:rPr>
          <w:sz w:val="24"/>
          <w:szCs w:val="24"/>
        </w:rPr>
        <w:t>年</w:t>
      </w:r>
      <w:r>
        <w:rPr>
          <w:rFonts w:hint="eastAsia"/>
          <w:sz w:val="24"/>
          <w:szCs w:val="24"/>
          <w:lang w:val="en-US" w:eastAsia="zh-CN"/>
        </w:rPr>
        <w:t>12</w:t>
      </w:r>
      <w:r>
        <w:rPr>
          <w:sz w:val="24"/>
          <w:szCs w:val="24"/>
        </w:rPr>
        <w:t>月</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00"/>
      </w:pPr>
      <w:r>
        <w:separator/>
      </w:r>
    </w:p>
  </w:endnote>
  <w:endnote w:type="continuationSeparator" w:id="1">
    <w:p>
      <w:pPr>
        <w:spacing w:line="240" w:lineRule="auto"/>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240" w:lineRule="auto"/>
      <w:ind w:firstLine="361"/>
      <w:jc w:val="center"/>
      <w:rPr>
        <w:b/>
      </w:rPr>
    </w:pPr>
    <w:r>
      <w:rPr>
        <w:b/>
      </w:rPr>
      <w:fldChar w:fldCharType="begin"/>
    </w:r>
    <w:r>
      <w:rPr>
        <w:b/>
      </w:rPr>
      <w:instrText xml:space="preserve">PAGE   \* MERGEFORMAT</w:instrText>
    </w:r>
    <w:r>
      <w:rPr>
        <w:b/>
      </w:rPr>
      <w:fldChar w:fldCharType="separate"/>
    </w:r>
    <w:r>
      <w:rPr>
        <w:b/>
        <w:lang w:val="zh-CN"/>
      </w:rPr>
      <w:t>I</w:t>
    </w:r>
    <w:r>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ind w:firstLine="360"/>
      <w:rPr>
        <w:rStyle w:val="6"/>
      </w:rPr>
    </w:pPr>
    <w:r>
      <w:rPr>
        <w:rStyle w:val="6"/>
      </w:rPr>
      <w:fldChar w:fldCharType="begin"/>
    </w:r>
    <w:r>
      <w:rPr>
        <w:rStyle w:val="6"/>
      </w:rPr>
      <w:instrText xml:space="preserve">PAGE  </w:instrText>
    </w:r>
    <w:r>
      <w:rPr>
        <w:rStyle w:val="6"/>
      </w:rPr>
      <w:fldChar w:fldCharType="end"/>
    </w:r>
  </w:p>
  <w:p>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00"/>
      </w:pPr>
      <w:r>
        <w:separator/>
      </w:r>
    </w:p>
  </w:footnote>
  <w:footnote w:type="continuationSeparator" w:id="1">
    <w:p>
      <w:pPr>
        <w:spacing w:line="360" w:lineRule="auto"/>
        <w:ind w:firstLine="4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0A7B75"/>
    <w:rsid w:val="01FD7B28"/>
    <w:rsid w:val="030A7B75"/>
    <w:rsid w:val="08EE2E4B"/>
    <w:rsid w:val="27A468AA"/>
    <w:rsid w:val="3B662804"/>
    <w:rsid w:val="5E973AE7"/>
    <w:rsid w:val="5F4A01AD"/>
    <w:rsid w:val="6A261B9E"/>
    <w:rsid w:val="6EFD1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character" w:styleId="6">
    <w:name w:val="page number"/>
    <w:basedOn w:val="5"/>
    <w:qFormat/>
    <w:uiPriority w:val="0"/>
  </w:style>
  <w:style w:type="character" w:styleId="7">
    <w:name w:val="Hyperlink"/>
    <w:qFormat/>
    <w:uiPriority w:val="99"/>
    <w:rPr>
      <w:color w:val="0000FF"/>
      <w:u w:val="single"/>
    </w:rPr>
  </w:style>
  <w:style w:type="paragraph" w:customStyle="1" w:styleId="8">
    <w:name w:val="标题1.1-报告书"/>
    <w:qFormat/>
    <w:uiPriority w:val="0"/>
    <w:pPr>
      <w:spacing w:before="50" w:beforeLines="50" w:after="50" w:afterLines="50" w:line="360" w:lineRule="auto"/>
      <w:outlineLvl w:val="1"/>
    </w:pPr>
    <w:rPr>
      <w:rFonts w:ascii="Times New Roman" w:hAnsi="Times New Roman" w:eastAsia="宋体" w:cs="Times New Roman"/>
      <w:b/>
      <w:bCs/>
      <w:kern w:val="2"/>
      <w:sz w:val="32"/>
      <w:szCs w:val="32"/>
      <w:shd w:val="pct10" w:color="auto" w:fill="FFFFFF"/>
      <w:lang w:val="en-US" w:eastAsia="zh-CN" w:bidi="ar-SA"/>
    </w:rPr>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标题1-报告书"/>
    <w:qFormat/>
    <w:uiPriority w:val="0"/>
    <w:pPr>
      <w:spacing w:line="360" w:lineRule="auto"/>
      <w:outlineLvl w:val="0"/>
    </w:pPr>
    <w:rPr>
      <w:rFonts w:ascii="宋体" w:hAnsi="宋体" w:eastAsia="宋体" w:cs="Times New Roman"/>
      <w:b/>
      <w:kern w:val="2"/>
      <w:sz w:val="36"/>
      <w:szCs w:val="36"/>
      <w:lang w:val="en-US" w:eastAsia="zh-CN" w:bidi="ar-SA"/>
    </w:rPr>
  </w:style>
  <w:style w:type="paragraph" w:customStyle="1" w:styleId="11">
    <w:name w:val="标题1.1.1-报告书"/>
    <w:qFormat/>
    <w:uiPriority w:val="0"/>
    <w:pPr>
      <w:spacing w:line="360" w:lineRule="auto"/>
      <w:outlineLvl w:val="2"/>
    </w:pPr>
    <w:rPr>
      <w:rFonts w:ascii="Times New Roman" w:hAnsi="Times New Roman" w:eastAsia="宋体" w:cs="Times New Roman"/>
      <w:b/>
      <w:bCs/>
      <w:kern w:val="2"/>
      <w:sz w:val="30"/>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2021-12-12T00:45:00Z</dcterms:created>
  <dc:creator>浮梦°</dc:creator>
  <cp:lastModifiedBy>浮梦°</cp:lastModifiedBy>
  <dcterms:modified xsi:type="dcterms:W3CDTF">2022-03-08T03:49:47Z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964FA9B0FC2A4B43817E33B1FB51F2C1</vt:lpwstr>
  </property>
</Properties>
</file>